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8156F">
        <w:trPr>
          <w:trHeight w:val="1801"/>
        </w:trPr>
        <w:tc>
          <w:tcPr>
            <w:tcW w:w="10008" w:type="dxa"/>
          </w:tcPr>
          <w:p w:rsidR="0098156F" w:rsidRDefault="004A0DE9">
            <w:pPr>
              <w:spacing w:line="264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10763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26D" w:rsidTr="00435752">
        <w:trPr>
          <w:trHeight w:val="10103"/>
        </w:trPr>
        <w:tc>
          <w:tcPr>
            <w:tcW w:w="10008" w:type="dxa"/>
          </w:tcPr>
          <w:p w:rsidR="0054426D" w:rsidRPr="00A35E33" w:rsidRDefault="0054426D" w:rsidP="005442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5E33">
              <w:rPr>
                <w:rFonts w:ascii="Arial" w:hAnsi="Arial" w:cs="Arial"/>
                <w:b/>
                <w:sz w:val="24"/>
                <w:szCs w:val="24"/>
              </w:rPr>
              <w:t>Marburg,</w:t>
            </w:r>
            <w:r w:rsidR="00DA76AD">
              <w:rPr>
                <w:rFonts w:ascii="Arial" w:hAnsi="Arial" w:cs="Arial"/>
                <w:b/>
                <w:sz w:val="24"/>
                <w:szCs w:val="24"/>
              </w:rPr>
              <w:t xml:space="preserve"> den 23.03.2020</w:t>
            </w:r>
            <w:r w:rsidR="00435752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Pr="00A35E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426D" w:rsidRPr="00A35E33" w:rsidRDefault="0054426D" w:rsidP="005442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26D" w:rsidRDefault="0054426D" w:rsidP="005442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</w:t>
            </w:r>
            <w:r w:rsidRPr="00697274">
              <w:rPr>
                <w:rFonts w:ascii="Arial" w:hAnsi="Arial" w:cs="Arial"/>
                <w:sz w:val="24"/>
              </w:rPr>
              <w:t xml:space="preserve"> </w:t>
            </w:r>
            <w:r w:rsidR="00EC619A">
              <w:rPr>
                <w:rFonts w:ascii="Arial" w:hAnsi="Arial" w:cs="Arial"/>
                <w:bCs/>
                <w:sz w:val="24"/>
              </w:rPr>
              <w:t>Fachbereich Rechts</w:t>
            </w:r>
            <w:r w:rsidRPr="00697274">
              <w:rPr>
                <w:rFonts w:ascii="Arial" w:hAnsi="Arial" w:cs="Arial"/>
                <w:bCs/>
                <w:sz w:val="24"/>
              </w:rPr>
              <w:t>wissenschaften der Philipps-Universität Marburg</w:t>
            </w:r>
            <w:r w:rsidR="005E0D7C">
              <w:rPr>
                <w:rFonts w:ascii="Arial" w:hAnsi="Arial" w:cs="Arial"/>
                <w:sz w:val="24"/>
              </w:rPr>
              <w:t xml:space="preserve">, </w:t>
            </w:r>
            <w:r w:rsidR="00EC619A">
              <w:rPr>
                <w:rFonts w:ascii="Arial" w:hAnsi="Arial" w:cs="Arial"/>
                <w:sz w:val="24"/>
              </w:rPr>
              <w:t>ist am Institut für Handels-, Wirtschafts- und Arbeitsrecht, Professor Dr. Markus Roth,</w:t>
            </w:r>
            <w:r>
              <w:rPr>
                <w:rFonts w:ascii="Arial" w:hAnsi="Arial" w:cs="Arial"/>
                <w:sz w:val="24"/>
              </w:rPr>
              <w:t xml:space="preserve"> zum</w:t>
            </w:r>
            <w:r w:rsidR="00E452AD">
              <w:rPr>
                <w:rFonts w:ascii="Arial" w:hAnsi="Arial" w:cs="Arial"/>
                <w:sz w:val="24"/>
              </w:rPr>
              <w:t xml:space="preserve"> nächstmöglichen Termin für die Dauer von 6 </w:t>
            </w:r>
            <w:r>
              <w:rPr>
                <w:rFonts w:ascii="Arial" w:hAnsi="Arial" w:cs="Arial"/>
                <w:sz w:val="24"/>
              </w:rPr>
              <w:t xml:space="preserve">Monaten </w:t>
            </w:r>
            <w:r w:rsidR="00E452AD">
              <w:rPr>
                <w:rFonts w:ascii="Arial" w:hAnsi="Arial" w:cs="Arial"/>
                <w:sz w:val="24"/>
              </w:rPr>
              <w:t xml:space="preserve">– mit der Möglichkeit der anschließenden Verlängerung – die Stelle </w:t>
            </w:r>
            <w:r>
              <w:rPr>
                <w:rFonts w:ascii="Arial" w:hAnsi="Arial" w:cs="Arial"/>
                <w:sz w:val="24"/>
              </w:rPr>
              <w:t>einer</w:t>
            </w:r>
          </w:p>
          <w:p w:rsidR="0054426D" w:rsidRDefault="0054426D" w:rsidP="005442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54426D" w:rsidRPr="00697274" w:rsidRDefault="00E452AD" w:rsidP="00544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</w:t>
            </w:r>
            <w:r w:rsidR="007D510A">
              <w:rPr>
                <w:rFonts w:ascii="Arial" w:hAnsi="Arial" w:cs="Arial"/>
                <w:b/>
                <w:sz w:val="24"/>
              </w:rPr>
              <w:t>tudentischen</w:t>
            </w:r>
            <w:r w:rsidR="0054426D">
              <w:rPr>
                <w:rFonts w:ascii="Arial" w:hAnsi="Arial" w:cs="Arial"/>
                <w:b/>
                <w:sz w:val="24"/>
              </w:rPr>
              <w:t xml:space="preserve"> Hilfskraft </w:t>
            </w:r>
          </w:p>
          <w:p w:rsidR="0054426D" w:rsidRDefault="0054426D" w:rsidP="005442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54426D" w:rsidRPr="007155A7" w:rsidRDefault="00435752" w:rsidP="005442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 </w:t>
            </w:r>
            <w:r w:rsidR="00EC619A">
              <w:rPr>
                <w:rFonts w:ascii="Arial" w:hAnsi="Arial" w:cs="Arial"/>
                <w:sz w:val="24"/>
                <w:szCs w:val="24"/>
              </w:rPr>
              <w:t>30</w:t>
            </w:r>
            <w:r w:rsidR="00A720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26D">
              <w:rPr>
                <w:rFonts w:ascii="Arial" w:hAnsi="Arial" w:cs="Arial"/>
                <w:sz w:val="24"/>
                <w:szCs w:val="24"/>
              </w:rPr>
              <w:t xml:space="preserve">Stunden pro Monat zu besetzen. </w:t>
            </w:r>
          </w:p>
          <w:p w:rsidR="00E508EF" w:rsidRPr="00A35E33" w:rsidRDefault="00E508EF" w:rsidP="005442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54426D" w:rsidRDefault="0054426D" w:rsidP="0054426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Aufgabengebiet:</w:t>
            </w:r>
          </w:p>
          <w:p w:rsidR="005D6E24" w:rsidRPr="005E0D7C" w:rsidRDefault="00E452AD" w:rsidP="00E452A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E0D7C">
              <w:rPr>
                <w:rFonts w:ascii="Arial" w:hAnsi="Arial" w:cs="Arial"/>
                <w:sz w:val="24"/>
              </w:rPr>
              <w:t>Zu den Aufgaben gehören studiennahe Dienstleistung</w:t>
            </w:r>
            <w:r w:rsidR="00E508EF" w:rsidRPr="005E0D7C">
              <w:rPr>
                <w:rFonts w:ascii="Arial" w:hAnsi="Arial" w:cs="Arial"/>
                <w:sz w:val="24"/>
              </w:rPr>
              <w:t xml:space="preserve">en zur Unterstützung von </w:t>
            </w:r>
            <w:r w:rsidRPr="005E0D7C">
              <w:rPr>
                <w:rFonts w:ascii="Arial" w:hAnsi="Arial" w:cs="Arial"/>
                <w:sz w:val="24"/>
              </w:rPr>
              <w:t>Lehre</w:t>
            </w:r>
            <w:r w:rsidR="005E0D7C" w:rsidRPr="005E0D7C">
              <w:rPr>
                <w:rFonts w:ascii="Arial" w:hAnsi="Arial" w:cs="Arial"/>
                <w:sz w:val="24"/>
              </w:rPr>
              <w:t xml:space="preserve"> und </w:t>
            </w:r>
            <w:r w:rsidR="00E508EF" w:rsidRPr="005E0D7C">
              <w:rPr>
                <w:rFonts w:ascii="Arial" w:hAnsi="Arial" w:cs="Arial"/>
                <w:sz w:val="24"/>
              </w:rPr>
              <w:t>Forschung</w:t>
            </w:r>
            <w:r w:rsidR="00A060D9">
              <w:rPr>
                <w:rFonts w:ascii="Arial" w:hAnsi="Arial" w:cs="Arial"/>
                <w:sz w:val="24"/>
              </w:rPr>
              <w:t xml:space="preserve">. Unterstützt werden soll die Ausarbeitung digital gestützter Lehrangebote. </w:t>
            </w:r>
            <w:r w:rsidRPr="005E0D7C">
              <w:rPr>
                <w:rFonts w:ascii="Arial" w:hAnsi="Arial" w:cs="Arial"/>
                <w:sz w:val="24"/>
              </w:rPr>
              <w:t>Daneben</w:t>
            </w:r>
            <w:r w:rsidR="00F33C3B" w:rsidRPr="005E0D7C">
              <w:rPr>
                <w:rFonts w:ascii="Arial" w:hAnsi="Arial" w:cs="Arial"/>
                <w:sz w:val="24"/>
              </w:rPr>
              <w:t xml:space="preserve"> </w:t>
            </w:r>
            <w:r w:rsidRPr="005E0D7C">
              <w:rPr>
                <w:rFonts w:ascii="Arial" w:hAnsi="Arial" w:cs="Arial"/>
                <w:sz w:val="24"/>
              </w:rPr>
              <w:t>besteht die Möglichkeit, dass Sie aktiv in die laufenden Forschungsprojekte eingebunden</w:t>
            </w:r>
            <w:r w:rsidR="00F33C3B" w:rsidRPr="005E0D7C">
              <w:rPr>
                <w:rFonts w:ascii="Arial" w:hAnsi="Arial" w:cs="Arial"/>
                <w:sz w:val="24"/>
              </w:rPr>
              <w:t xml:space="preserve"> </w:t>
            </w:r>
            <w:r w:rsidRPr="005E0D7C">
              <w:rPr>
                <w:rFonts w:ascii="Arial" w:hAnsi="Arial" w:cs="Arial"/>
                <w:sz w:val="24"/>
              </w:rPr>
              <w:t xml:space="preserve">werden. </w:t>
            </w:r>
            <w:r w:rsidR="005E0D7C" w:rsidRPr="005E0D7C">
              <w:rPr>
                <w:rFonts w:ascii="Arial" w:hAnsi="Arial" w:cs="Arial"/>
                <w:sz w:val="24"/>
              </w:rPr>
              <w:t>Dabei werden Daten-/Internetrecherchen, Lite</w:t>
            </w:r>
            <w:r w:rsidR="00F90705">
              <w:rPr>
                <w:rFonts w:ascii="Arial" w:hAnsi="Arial" w:cs="Arial"/>
                <w:sz w:val="24"/>
              </w:rPr>
              <w:t>raturarbeiten und</w:t>
            </w:r>
            <w:r w:rsidR="005E0D7C" w:rsidRPr="005E0D7C">
              <w:rPr>
                <w:rFonts w:ascii="Arial" w:hAnsi="Arial" w:cs="Arial"/>
                <w:sz w:val="24"/>
              </w:rPr>
              <w:t xml:space="preserve"> Datenaufbereitungen anfallen</w:t>
            </w:r>
            <w:r w:rsidR="005D6E24">
              <w:rPr>
                <w:rFonts w:ascii="Arial" w:hAnsi="Arial" w:cs="Arial"/>
                <w:sz w:val="24"/>
              </w:rPr>
              <w:t>. Ein hohes Maß an Eigenständigkeit bei der Bearbeitung der Aufgaben wird angestrebt.</w:t>
            </w:r>
          </w:p>
          <w:p w:rsidR="00F33C3B" w:rsidRDefault="00F33C3B" w:rsidP="0054426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104A16" w:rsidRDefault="0054426D" w:rsidP="0054426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697274">
              <w:rPr>
                <w:rFonts w:ascii="Arial" w:hAnsi="Arial" w:cs="Arial"/>
                <w:b/>
                <w:bCs/>
                <w:sz w:val="24"/>
              </w:rPr>
              <w:t>Voraussetzungen:</w:t>
            </w:r>
          </w:p>
          <w:p w:rsidR="0054426D" w:rsidRPr="005E0D7C" w:rsidRDefault="00E452AD" w:rsidP="00F33C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E0D7C">
              <w:rPr>
                <w:rFonts w:ascii="Arial" w:hAnsi="Arial" w:cs="Arial"/>
                <w:sz w:val="24"/>
              </w:rPr>
              <w:t xml:space="preserve">Neben einer selbstständigen und zuverlässigen Arbeitsweise haben Sie ein ausgeprägtes Interesse an </w:t>
            </w:r>
            <w:r w:rsidR="00EC619A">
              <w:rPr>
                <w:rFonts w:ascii="Arial" w:hAnsi="Arial" w:cs="Arial"/>
                <w:sz w:val="24"/>
              </w:rPr>
              <w:t>unternehmens- oder arbeitsrecht</w:t>
            </w:r>
            <w:r w:rsidRPr="005E0D7C">
              <w:rPr>
                <w:rFonts w:ascii="Arial" w:hAnsi="Arial" w:cs="Arial"/>
                <w:sz w:val="24"/>
              </w:rPr>
              <w:t>lichen Fragestellungen, überdurchschnittliche Studi</w:t>
            </w:r>
            <w:r w:rsidR="00CF3DC8" w:rsidRPr="005E0D7C">
              <w:rPr>
                <w:rFonts w:ascii="Arial" w:hAnsi="Arial" w:cs="Arial"/>
                <w:sz w:val="24"/>
              </w:rPr>
              <w:t xml:space="preserve">enleistungen </w:t>
            </w:r>
            <w:r w:rsidRPr="005E0D7C">
              <w:rPr>
                <w:rFonts w:ascii="Arial" w:hAnsi="Arial" w:cs="Arial"/>
                <w:sz w:val="24"/>
              </w:rPr>
              <w:t xml:space="preserve">sowie vertiefende Kenntnisse von MS </w:t>
            </w:r>
            <w:r w:rsidR="00CF3DC8" w:rsidRPr="005E0D7C">
              <w:rPr>
                <w:rFonts w:ascii="Arial" w:hAnsi="Arial" w:cs="Arial"/>
                <w:sz w:val="24"/>
              </w:rPr>
              <w:t>Office</w:t>
            </w:r>
            <w:r w:rsidRPr="005E0D7C">
              <w:rPr>
                <w:rFonts w:ascii="Arial" w:hAnsi="Arial" w:cs="Arial"/>
                <w:sz w:val="24"/>
              </w:rPr>
              <w:t xml:space="preserve">. </w:t>
            </w:r>
            <w:r w:rsidR="00CF3DC8" w:rsidRPr="005E0D7C">
              <w:rPr>
                <w:rFonts w:ascii="Arial" w:hAnsi="Arial" w:cs="Arial"/>
                <w:sz w:val="24"/>
              </w:rPr>
              <w:t xml:space="preserve">Sie zeichnen sich durch eine schnelle Auffassungsgabe, </w:t>
            </w:r>
            <w:r w:rsidR="00F33C3B" w:rsidRPr="005E0D7C">
              <w:rPr>
                <w:rFonts w:ascii="Arial" w:hAnsi="Arial" w:cs="Arial"/>
                <w:sz w:val="24"/>
              </w:rPr>
              <w:t>Flexibilität</w:t>
            </w:r>
            <w:r w:rsidR="00CF3DC8" w:rsidRPr="005E0D7C">
              <w:rPr>
                <w:rFonts w:ascii="Arial" w:hAnsi="Arial" w:cs="Arial"/>
                <w:sz w:val="24"/>
              </w:rPr>
              <w:t>,</w:t>
            </w:r>
            <w:r w:rsidR="00F33C3B" w:rsidRPr="005E0D7C">
              <w:rPr>
                <w:rFonts w:ascii="Arial" w:hAnsi="Arial" w:cs="Arial"/>
                <w:sz w:val="24"/>
              </w:rPr>
              <w:t xml:space="preserve"> hohes Engagement und k</w:t>
            </w:r>
            <w:r w:rsidR="00CF3DC8" w:rsidRPr="005E0D7C">
              <w:rPr>
                <w:rFonts w:ascii="Arial" w:hAnsi="Arial" w:cs="Arial"/>
                <w:sz w:val="24"/>
              </w:rPr>
              <w:t>reative Ideen aus. Sichere schriftliche Englischkenntnisse sind von Vorteil.</w:t>
            </w:r>
            <w:r w:rsidR="00F33C3B" w:rsidRPr="005E0D7C">
              <w:rPr>
                <w:rFonts w:ascii="Arial" w:hAnsi="Arial" w:cs="Arial"/>
                <w:sz w:val="24"/>
              </w:rPr>
              <w:t xml:space="preserve"> </w:t>
            </w:r>
            <w:r w:rsidR="00EE6C06">
              <w:rPr>
                <w:rFonts w:ascii="Arial" w:hAnsi="Arial" w:cs="Arial"/>
                <w:sz w:val="24"/>
              </w:rPr>
              <w:t xml:space="preserve">Die Stellenausschreibung richtet sich </w:t>
            </w:r>
            <w:r w:rsidR="00EC619A">
              <w:rPr>
                <w:rFonts w:ascii="Arial" w:hAnsi="Arial" w:cs="Arial"/>
                <w:sz w:val="24"/>
              </w:rPr>
              <w:t>an Studierende der Rechtswissenschaften, die die Zwischenprüfung bestanden haben</w:t>
            </w:r>
            <w:r w:rsidR="00EE6C06">
              <w:rPr>
                <w:rFonts w:ascii="Arial" w:hAnsi="Arial" w:cs="Arial"/>
                <w:sz w:val="24"/>
              </w:rPr>
              <w:t xml:space="preserve">. </w:t>
            </w:r>
            <w:r w:rsidRPr="005E0D7C">
              <w:rPr>
                <w:rFonts w:ascii="Arial" w:hAnsi="Arial" w:cs="Arial"/>
                <w:sz w:val="24"/>
              </w:rPr>
              <w:t>Wir fördern Frauen und fordern sie deshalb ausdrücklich zur Bewerbung auf. In Bereichen, in</w:t>
            </w:r>
            <w:r w:rsidR="00F33C3B" w:rsidRPr="005E0D7C">
              <w:rPr>
                <w:rFonts w:ascii="Arial" w:hAnsi="Arial" w:cs="Arial"/>
                <w:sz w:val="24"/>
              </w:rPr>
              <w:t xml:space="preserve"> </w:t>
            </w:r>
            <w:r w:rsidRPr="005E0D7C">
              <w:rPr>
                <w:rFonts w:ascii="Arial" w:hAnsi="Arial" w:cs="Arial"/>
                <w:sz w:val="24"/>
              </w:rPr>
              <w:t>denen Frauen unterrepräsentiert sind, werden Frauen bei gleicher Eignung bevorzugt berücksichtigt.</w:t>
            </w:r>
            <w:r w:rsidR="00F33C3B" w:rsidRPr="005E0D7C">
              <w:rPr>
                <w:rFonts w:ascii="Arial" w:hAnsi="Arial" w:cs="Arial"/>
                <w:sz w:val="24"/>
              </w:rPr>
              <w:t xml:space="preserve"> </w:t>
            </w:r>
            <w:r w:rsidRPr="005E0D7C">
              <w:rPr>
                <w:rFonts w:ascii="Arial" w:hAnsi="Arial" w:cs="Arial"/>
                <w:sz w:val="24"/>
              </w:rPr>
              <w:t>Bewerberinnen und Bewerber mit Kindern sind willkommen – die Philipps-Universität</w:t>
            </w:r>
            <w:r w:rsidR="00F33C3B" w:rsidRPr="005E0D7C">
              <w:rPr>
                <w:rFonts w:ascii="Arial" w:hAnsi="Arial" w:cs="Arial"/>
                <w:sz w:val="24"/>
              </w:rPr>
              <w:t xml:space="preserve"> </w:t>
            </w:r>
            <w:r w:rsidRPr="005E0D7C">
              <w:rPr>
                <w:rFonts w:ascii="Arial" w:hAnsi="Arial" w:cs="Arial"/>
                <w:sz w:val="24"/>
              </w:rPr>
              <w:t>bekennt sich zum Ziel der familiengerechten Hochschule. Eine Reduzierung der Arbeitszeit ist</w:t>
            </w:r>
            <w:r w:rsidR="00F33C3B" w:rsidRPr="005E0D7C">
              <w:rPr>
                <w:rFonts w:ascii="Arial" w:hAnsi="Arial" w:cs="Arial"/>
                <w:sz w:val="24"/>
              </w:rPr>
              <w:t xml:space="preserve"> </w:t>
            </w:r>
            <w:r w:rsidRPr="005E0D7C">
              <w:rPr>
                <w:rFonts w:ascii="Arial" w:hAnsi="Arial" w:cs="Arial"/>
                <w:sz w:val="24"/>
              </w:rPr>
              <w:t>grundsätzlich möglich. Bewerberinnen/Bewerber mit Behinderungen im Sinne des SGB IX (§ 2,</w:t>
            </w:r>
            <w:r w:rsidR="00F33C3B" w:rsidRPr="005E0D7C">
              <w:rPr>
                <w:rFonts w:ascii="Arial" w:hAnsi="Arial" w:cs="Arial"/>
                <w:sz w:val="24"/>
              </w:rPr>
              <w:t xml:space="preserve"> </w:t>
            </w:r>
            <w:r w:rsidRPr="005E0D7C">
              <w:rPr>
                <w:rFonts w:ascii="Arial" w:hAnsi="Arial" w:cs="Arial"/>
                <w:sz w:val="24"/>
              </w:rPr>
              <w:t>Abs. 2, 3) werden bei gleicher Eignung bevorzugt.</w:t>
            </w:r>
          </w:p>
          <w:p w:rsidR="0054426D" w:rsidRPr="005E0D7C" w:rsidRDefault="0054426D" w:rsidP="005E0D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54426D" w:rsidRPr="005E0D7C" w:rsidRDefault="0054426D" w:rsidP="005E0D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E0D7C">
              <w:rPr>
                <w:rFonts w:ascii="Arial" w:hAnsi="Arial" w:cs="Arial"/>
                <w:sz w:val="24"/>
              </w:rPr>
              <w:t>Wir bitten Sie, uns</w:t>
            </w:r>
            <w:r w:rsidR="000659AA">
              <w:rPr>
                <w:rFonts w:ascii="Arial" w:hAnsi="Arial" w:cs="Arial"/>
                <w:sz w:val="24"/>
              </w:rPr>
              <w:t xml:space="preserve"> von Ihren Bewerbungsunterlagen </w:t>
            </w:r>
            <w:r w:rsidRPr="005E0D7C">
              <w:rPr>
                <w:rFonts w:ascii="Arial" w:hAnsi="Arial" w:cs="Arial"/>
                <w:sz w:val="24"/>
              </w:rPr>
              <w:t>nu</w:t>
            </w:r>
            <w:r w:rsidR="000659AA">
              <w:rPr>
                <w:rFonts w:ascii="Arial" w:hAnsi="Arial" w:cs="Arial"/>
                <w:sz w:val="24"/>
              </w:rPr>
              <w:t>r Kopien (Schnellhefter genügt</w:t>
            </w:r>
            <w:r w:rsidRPr="005E0D7C">
              <w:rPr>
                <w:rFonts w:ascii="Arial" w:hAnsi="Arial" w:cs="Arial"/>
                <w:sz w:val="24"/>
              </w:rPr>
              <w:t>)</w:t>
            </w:r>
            <w:r w:rsidR="005E0D7C">
              <w:rPr>
                <w:rFonts w:ascii="Arial" w:hAnsi="Arial" w:cs="Arial"/>
                <w:sz w:val="24"/>
              </w:rPr>
              <w:t xml:space="preserve"> </w:t>
            </w:r>
            <w:r w:rsidRPr="005E0D7C">
              <w:rPr>
                <w:rFonts w:ascii="Arial" w:hAnsi="Arial" w:cs="Arial"/>
                <w:sz w:val="24"/>
              </w:rPr>
              <w:t xml:space="preserve">einzureichen, da wir sie aus Kostengründen </w:t>
            </w:r>
            <w:r w:rsidRPr="005E0D7C">
              <w:rPr>
                <w:rFonts w:ascii="Arial" w:hAnsi="Arial" w:cs="Arial"/>
                <w:sz w:val="24"/>
                <w:u w:val="single"/>
              </w:rPr>
              <w:t>nicht</w:t>
            </w:r>
            <w:r w:rsidRPr="005E0D7C">
              <w:rPr>
                <w:rFonts w:ascii="Arial" w:hAnsi="Arial" w:cs="Arial"/>
                <w:sz w:val="24"/>
              </w:rPr>
              <w:t xml:space="preserve"> zurücksenden. Bewerbungs- und Vorstellungskosten werden nicht erstattet.</w:t>
            </w:r>
          </w:p>
          <w:p w:rsidR="0054426D" w:rsidRPr="00A35E33" w:rsidRDefault="0054426D" w:rsidP="005442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26D" w:rsidRPr="00A35E33" w:rsidRDefault="0054426D" w:rsidP="0054426D">
            <w:pPr>
              <w:spacing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26D">
        <w:tblPrEx>
          <w:shd w:val="clear" w:color="auto" w:fill="F3F3F3"/>
        </w:tblPrEx>
        <w:trPr>
          <w:trHeight w:val="861"/>
        </w:trPr>
        <w:tc>
          <w:tcPr>
            <w:tcW w:w="10008" w:type="dxa"/>
            <w:shd w:val="clear" w:color="auto" w:fill="F3F3F3"/>
          </w:tcPr>
          <w:p w:rsidR="0054426D" w:rsidRDefault="0054426D" w:rsidP="0043575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Bewerbungsunterlagen sin</w:t>
            </w:r>
            <w:r w:rsidR="00B16B9B">
              <w:rPr>
                <w:rFonts w:ascii="Trebuchet MS" w:hAnsi="Trebuchet MS"/>
                <w:sz w:val="24"/>
                <w:szCs w:val="24"/>
              </w:rPr>
              <w:t xml:space="preserve">d bis zum </w:t>
            </w:r>
            <w:r w:rsidR="00DA76AD">
              <w:rPr>
                <w:rFonts w:ascii="Trebuchet MS" w:hAnsi="Trebuchet MS"/>
                <w:sz w:val="24"/>
                <w:szCs w:val="24"/>
              </w:rPr>
              <w:t>31.03.2020</w:t>
            </w:r>
            <w:r w:rsidR="00B16B9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B16B9B">
              <w:rPr>
                <w:rFonts w:ascii="Trebuchet MS" w:hAnsi="Trebuchet MS"/>
                <w:sz w:val="24"/>
                <w:szCs w:val="24"/>
              </w:rPr>
              <w:t>an</w:t>
            </w:r>
            <w:r w:rsidR="00EB48B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35752" w:rsidRPr="003943C1">
              <w:rPr>
                <w:rFonts w:ascii="Trebuchet MS" w:hAnsi="Trebuchet MS"/>
                <w:b/>
                <w:sz w:val="24"/>
                <w:szCs w:val="24"/>
              </w:rPr>
              <w:t xml:space="preserve">Herrn </w:t>
            </w:r>
            <w:r w:rsidR="00E87A56" w:rsidRPr="003943C1">
              <w:rPr>
                <w:rFonts w:ascii="Trebuchet MS" w:hAnsi="Trebuchet MS"/>
                <w:b/>
              </w:rPr>
              <w:t>Prof. Dr. Markus Roth</w:t>
            </w:r>
            <w:r w:rsidR="00F33C3B">
              <w:rPr>
                <w:rFonts w:ascii="Trebuchet MS" w:hAnsi="Trebuchet MS"/>
                <w:b/>
                <w:sz w:val="24"/>
                <w:szCs w:val="24"/>
              </w:rPr>
              <w:t>,</w:t>
            </w:r>
            <w:r w:rsidR="003943C1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435752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3943C1">
              <w:rPr>
                <w:rFonts w:ascii="Trebuchet MS" w:hAnsi="Trebuchet MS"/>
                <w:b/>
                <w:sz w:val="24"/>
                <w:szCs w:val="24"/>
              </w:rPr>
              <w:t>Universitätsstraße 6</w:t>
            </w:r>
            <w:r w:rsidR="00F33C3B">
              <w:rPr>
                <w:rFonts w:ascii="Trebuchet MS" w:hAnsi="Trebuchet MS"/>
                <w:b/>
                <w:sz w:val="24"/>
                <w:szCs w:val="24"/>
              </w:rPr>
              <w:t>, 3503</w:t>
            </w:r>
            <w:r w:rsidR="003943C1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F33C3B">
              <w:rPr>
                <w:rFonts w:ascii="Trebuchet MS" w:hAnsi="Trebuchet MS"/>
                <w:b/>
                <w:sz w:val="24"/>
                <w:szCs w:val="24"/>
              </w:rPr>
              <w:t xml:space="preserve"> Marburg ODER per E-Mail an </w:t>
            </w:r>
            <w:hyperlink r:id="rId6" w:history="1">
              <w:r w:rsidR="003943C1" w:rsidRPr="00F635A5">
                <w:rPr>
                  <w:rStyle w:val="Hyperlink"/>
                </w:rPr>
                <w:t>markus.roth@jura.uni-marburg.de</w:t>
              </w:r>
            </w:hyperlink>
            <w:r w:rsidR="003943C1">
              <w:t xml:space="preserve"> 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4"/>
              </w:rPr>
              <w:t>zu senden.</w:t>
            </w:r>
          </w:p>
        </w:tc>
      </w:tr>
    </w:tbl>
    <w:p w:rsidR="0098156F" w:rsidRDefault="0098156F">
      <w:pPr>
        <w:rPr>
          <w:rFonts w:ascii="Arial" w:hAnsi="Arial" w:cs="Arial"/>
        </w:rPr>
      </w:pPr>
    </w:p>
    <w:sectPr w:rsidR="009815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B5957"/>
    <w:multiLevelType w:val="hybridMultilevel"/>
    <w:tmpl w:val="305493EC"/>
    <w:lvl w:ilvl="0" w:tplc="D174D698">
      <w:start w:val="1"/>
      <w:numFmt w:val="bullet"/>
      <w:pStyle w:val="Bulletpoint-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78"/>
    <w:rsid w:val="00046374"/>
    <w:rsid w:val="000659AA"/>
    <w:rsid w:val="00104A16"/>
    <w:rsid w:val="00161205"/>
    <w:rsid w:val="00376C12"/>
    <w:rsid w:val="003943C1"/>
    <w:rsid w:val="00426759"/>
    <w:rsid w:val="00435752"/>
    <w:rsid w:val="004A0DE9"/>
    <w:rsid w:val="0054426D"/>
    <w:rsid w:val="005D6E24"/>
    <w:rsid w:val="005E0D7C"/>
    <w:rsid w:val="00767F03"/>
    <w:rsid w:val="007D510A"/>
    <w:rsid w:val="00864AC8"/>
    <w:rsid w:val="0089051D"/>
    <w:rsid w:val="0098156F"/>
    <w:rsid w:val="00993649"/>
    <w:rsid w:val="00A060D9"/>
    <w:rsid w:val="00A13083"/>
    <w:rsid w:val="00A53978"/>
    <w:rsid w:val="00A720A5"/>
    <w:rsid w:val="00B16B9B"/>
    <w:rsid w:val="00C074A8"/>
    <w:rsid w:val="00CF3DC8"/>
    <w:rsid w:val="00DA76AD"/>
    <w:rsid w:val="00E15C74"/>
    <w:rsid w:val="00E452AD"/>
    <w:rsid w:val="00E508EF"/>
    <w:rsid w:val="00E87A56"/>
    <w:rsid w:val="00E94582"/>
    <w:rsid w:val="00EB48BC"/>
    <w:rsid w:val="00EB4E15"/>
    <w:rsid w:val="00EC619A"/>
    <w:rsid w:val="00EE6C06"/>
    <w:rsid w:val="00F33C3B"/>
    <w:rsid w:val="00F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3E230"/>
  <w15:chartTrackingRefBased/>
  <w15:docId w15:val="{DA52FEAF-E949-4751-9579-71277A01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EN-KOPF">
    <w:name w:val="AUSSCHREIBUNGEN-KOPF"/>
    <w:basedOn w:val="Standard"/>
    <w:pPr>
      <w:widowControl w:val="0"/>
      <w:autoSpaceDE w:val="0"/>
      <w:autoSpaceDN w:val="0"/>
      <w:adjustRightInd w:val="0"/>
      <w:spacing w:after="90"/>
    </w:pPr>
    <w:rPr>
      <w:b/>
      <w:bCs/>
      <w:color w:val="000000"/>
      <w:sz w:val="31"/>
      <w:szCs w:val="31"/>
    </w:rPr>
  </w:style>
  <w:style w:type="paragraph" w:customStyle="1" w:styleId="AUSSCHREIBUNGEN">
    <w:name w:val="AUSSCHREIBUNGEN"/>
    <w:basedOn w:val="Standard"/>
    <w:autoRedefine/>
    <w:pPr>
      <w:jc w:val="both"/>
    </w:pPr>
    <w:rPr>
      <w:rFonts w:cs="Arial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Bulletpoint-Text">
    <w:name w:val="Bulletpoint-Text"/>
    <w:basedOn w:val="Standard"/>
    <w:pPr>
      <w:numPr>
        <w:numId w:val="1"/>
      </w:numPr>
      <w:spacing w:before="240" w:line="360" w:lineRule="auto"/>
      <w:jc w:val="both"/>
    </w:pPr>
    <w:rPr>
      <w:rFonts w:ascii="Times" w:hAnsi="Times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StandardArial">
    <w:name w:val="Standard + Arial"/>
    <w:basedOn w:val="Standard"/>
    <w:rsid w:val="00A53978"/>
    <w:pPr>
      <w:tabs>
        <w:tab w:val="left" w:pos="142"/>
      </w:tabs>
      <w:ind w:right="50"/>
      <w:jc w:val="both"/>
    </w:pPr>
  </w:style>
  <w:style w:type="character" w:styleId="Hyperlink">
    <w:name w:val="Hyperlink"/>
    <w:rsid w:val="00F33C3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4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us.roth@jura.uni-marbur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\vorlagen\Kopf-Ausschreib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Kopf-Ausschreibungen.dot</Template>
  <TotalTime>0</TotalTime>
  <Pages>1</Pages>
  <Words>272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Philipps-Universität Marburg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Heike Homberger</dc:creator>
  <cp:keywords/>
  <cp:lastModifiedBy>Kim Rögner</cp:lastModifiedBy>
  <cp:revision>2</cp:revision>
  <cp:lastPrinted>2014-10-13T17:55:00Z</cp:lastPrinted>
  <dcterms:created xsi:type="dcterms:W3CDTF">2020-03-23T10:24:00Z</dcterms:created>
  <dcterms:modified xsi:type="dcterms:W3CDTF">2020-03-23T10:24:00Z</dcterms:modified>
</cp:coreProperties>
</file>