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43E90" w:rsidTr="00606B56">
        <w:tc>
          <w:tcPr>
            <w:tcW w:w="9212" w:type="dxa"/>
          </w:tcPr>
          <w:p w:rsidR="00843E90" w:rsidRDefault="00843E90" w:rsidP="00606B56">
            <w:pPr>
              <w:spacing w:line="264" w:lineRule="auto"/>
              <w:jc w:val="center"/>
            </w:pPr>
          </w:p>
        </w:tc>
      </w:tr>
      <w:tr w:rsidR="00843E90" w:rsidTr="00606B56">
        <w:tc>
          <w:tcPr>
            <w:tcW w:w="9212" w:type="dxa"/>
          </w:tcPr>
          <w:p w:rsidR="00843E90" w:rsidRDefault="005E1566" w:rsidP="00606B56">
            <w:pPr>
              <w:spacing w:line="264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1079500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E90" w:rsidTr="00606B56">
        <w:tc>
          <w:tcPr>
            <w:tcW w:w="9212" w:type="dxa"/>
          </w:tcPr>
          <w:p w:rsidR="00843E90" w:rsidRPr="00606B56" w:rsidRDefault="00843E90" w:rsidP="00606B56">
            <w:pPr>
              <w:spacing w:line="264" w:lineRule="auto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843E90" w:rsidTr="00606B56">
        <w:tc>
          <w:tcPr>
            <w:tcW w:w="9212" w:type="dxa"/>
          </w:tcPr>
          <w:p w:rsidR="00B7221A" w:rsidRPr="00A51922" w:rsidRDefault="004029FE" w:rsidP="00040918">
            <w:pPr>
              <w:pStyle w:val="Textkrper2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 xml:space="preserve">Im </w:t>
            </w:r>
            <w:r w:rsidRPr="00A51922">
              <w:rPr>
                <w:rFonts w:ascii="Trebuchet MS" w:hAnsi="Trebuchet MS"/>
                <w:b/>
                <w:sz w:val="22"/>
              </w:rPr>
              <w:t>Fachbereich Rechtswissenschaften</w:t>
            </w:r>
            <w:r w:rsidRPr="00A51922">
              <w:rPr>
                <w:rFonts w:ascii="Trebuchet MS" w:hAnsi="Trebuchet MS"/>
                <w:sz w:val="22"/>
              </w:rPr>
              <w:t>, Institut für Handels- und Wirtschaftsrecht</w:t>
            </w:r>
            <w:r w:rsidR="000B5B9F" w:rsidRPr="00A51922">
              <w:rPr>
                <w:rFonts w:ascii="Trebuchet MS" w:hAnsi="Trebuchet MS"/>
                <w:sz w:val="22"/>
              </w:rPr>
              <w:t xml:space="preserve"> </w:t>
            </w:r>
          </w:p>
          <w:p w:rsidR="00843E90" w:rsidRPr="00A51922" w:rsidRDefault="000B5B9F" w:rsidP="00040918">
            <w:pPr>
              <w:pStyle w:val="Textkrper2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>(Prof. Dr. Johannes Wertenbruch)</w:t>
            </w:r>
            <w:r w:rsidR="004029FE" w:rsidRPr="00A51922">
              <w:rPr>
                <w:rFonts w:ascii="Trebuchet MS" w:hAnsi="Trebuchet MS"/>
                <w:sz w:val="22"/>
              </w:rPr>
              <w:t xml:space="preserve"> </w:t>
            </w:r>
            <w:r w:rsidRPr="00A51922">
              <w:rPr>
                <w:rFonts w:ascii="Trebuchet MS" w:hAnsi="Trebuchet MS"/>
                <w:sz w:val="22"/>
              </w:rPr>
              <w:t xml:space="preserve">der Philipps-Universität Marburg </w:t>
            </w:r>
            <w:r w:rsidR="004029FE" w:rsidRPr="00A51922">
              <w:rPr>
                <w:rFonts w:ascii="Trebuchet MS" w:hAnsi="Trebuchet MS"/>
                <w:sz w:val="22"/>
              </w:rPr>
              <w:t xml:space="preserve">ist zum </w:t>
            </w:r>
            <w:r w:rsidR="002D3D3F">
              <w:rPr>
                <w:rFonts w:ascii="Trebuchet MS" w:hAnsi="Trebuchet MS"/>
                <w:sz w:val="22"/>
              </w:rPr>
              <w:t>nächstmöglichen Zeitpunkt</w:t>
            </w:r>
            <w:r w:rsidR="004029FE" w:rsidRPr="00A51922">
              <w:rPr>
                <w:rFonts w:ascii="Trebuchet MS" w:hAnsi="Trebuchet MS"/>
                <w:sz w:val="22"/>
              </w:rPr>
              <w:t xml:space="preserve"> </w:t>
            </w:r>
            <w:r w:rsidR="001D3F3A" w:rsidRPr="00A51922">
              <w:rPr>
                <w:rFonts w:ascii="Trebuchet MS" w:hAnsi="Trebuchet MS"/>
                <w:sz w:val="22"/>
              </w:rPr>
              <w:t xml:space="preserve">bis </w:t>
            </w:r>
            <w:r w:rsidR="00EF52E1" w:rsidRPr="00A51922">
              <w:rPr>
                <w:rFonts w:ascii="Trebuchet MS" w:hAnsi="Trebuchet MS"/>
                <w:sz w:val="22"/>
              </w:rPr>
              <w:t xml:space="preserve">vorerst </w:t>
            </w:r>
            <w:r w:rsidR="00A92B56">
              <w:rPr>
                <w:rFonts w:ascii="Trebuchet MS" w:hAnsi="Trebuchet MS"/>
                <w:sz w:val="22"/>
              </w:rPr>
              <w:t>30.6</w:t>
            </w:r>
            <w:r w:rsidR="002D3D3F">
              <w:rPr>
                <w:rFonts w:ascii="Trebuchet MS" w:hAnsi="Trebuchet MS"/>
                <w:sz w:val="22"/>
              </w:rPr>
              <w:t>.2020</w:t>
            </w:r>
            <w:r w:rsidR="004029FE" w:rsidRPr="00A51922">
              <w:rPr>
                <w:rFonts w:ascii="Trebuchet MS" w:hAnsi="Trebuchet MS"/>
                <w:sz w:val="22"/>
              </w:rPr>
              <w:t xml:space="preserve"> die Stelle (</w:t>
            </w:r>
            <w:r w:rsidR="00475FAE" w:rsidRPr="00A51922">
              <w:rPr>
                <w:rFonts w:ascii="Trebuchet MS" w:hAnsi="Trebuchet MS"/>
                <w:sz w:val="22"/>
              </w:rPr>
              <w:t>3</w:t>
            </w:r>
            <w:r w:rsidR="004029FE" w:rsidRPr="00A51922">
              <w:rPr>
                <w:rFonts w:ascii="Trebuchet MS" w:hAnsi="Trebuchet MS"/>
                <w:sz w:val="22"/>
              </w:rPr>
              <w:t>0 Stunden/</w:t>
            </w:r>
            <w:r w:rsidR="004029FE" w:rsidRPr="00A51922">
              <w:rPr>
                <w:rFonts w:ascii="Trebuchet MS" w:hAnsi="Trebuchet MS"/>
                <w:sz w:val="22"/>
                <w:u w:val="single"/>
              </w:rPr>
              <w:t>Monat</w:t>
            </w:r>
            <w:r w:rsidR="004029FE" w:rsidRPr="00A51922">
              <w:rPr>
                <w:rFonts w:ascii="Trebuchet MS" w:hAnsi="Trebuchet MS"/>
                <w:sz w:val="22"/>
              </w:rPr>
              <w:t xml:space="preserve">) einer </w:t>
            </w:r>
          </w:p>
          <w:p w:rsidR="000B5B9F" w:rsidRPr="00A51922" w:rsidRDefault="000B5B9F" w:rsidP="00040918">
            <w:pPr>
              <w:pStyle w:val="Textkrper2"/>
              <w:rPr>
                <w:rFonts w:ascii="Trebuchet MS" w:hAnsi="Trebuchet MS"/>
                <w:sz w:val="32"/>
              </w:rPr>
            </w:pPr>
          </w:p>
          <w:p w:rsidR="00843E90" w:rsidRPr="00A51922" w:rsidRDefault="004029FE" w:rsidP="00606B56">
            <w:pPr>
              <w:pStyle w:val="Textkrper2"/>
              <w:jc w:val="center"/>
              <w:rPr>
                <w:rFonts w:ascii="Trebuchet MS" w:hAnsi="Trebuchet MS"/>
                <w:b/>
                <w:sz w:val="32"/>
                <w:szCs w:val="40"/>
              </w:rPr>
            </w:pPr>
            <w:r w:rsidRPr="00A51922">
              <w:rPr>
                <w:rFonts w:ascii="Trebuchet MS" w:hAnsi="Trebuchet MS"/>
                <w:b/>
                <w:sz w:val="32"/>
                <w:szCs w:val="40"/>
              </w:rPr>
              <w:t>Studentischen Hilfskraft</w:t>
            </w:r>
          </w:p>
          <w:p w:rsidR="004029FE" w:rsidRPr="00A51922" w:rsidRDefault="004029FE" w:rsidP="00606B56">
            <w:pPr>
              <w:pStyle w:val="Textkrper2"/>
              <w:jc w:val="center"/>
              <w:rPr>
                <w:rFonts w:ascii="Trebuchet MS" w:hAnsi="Trebuchet MS"/>
                <w:b/>
                <w:sz w:val="22"/>
                <w:szCs w:val="24"/>
              </w:rPr>
            </w:pPr>
          </w:p>
          <w:p w:rsidR="00843E90" w:rsidRPr="00A51922" w:rsidRDefault="004029FE" w:rsidP="00040918">
            <w:pPr>
              <w:pStyle w:val="Textkrper2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>zu besetzen.</w:t>
            </w:r>
            <w:r w:rsidR="009D179A" w:rsidRPr="00A51922">
              <w:rPr>
                <w:rFonts w:ascii="Trebuchet MS" w:hAnsi="Trebuchet MS"/>
                <w:sz w:val="22"/>
              </w:rPr>
              <w:t xml:space="preserve"> Eine Einstellung ist ab dem 1. Fachsemester möglich.</w:t>
            </w:r>
            <w:r w:rsidR="00563B6C">
              <w:rPr>
                <w:rFonts w:ascii="Trebuchet MS" w:hAnsi="Trebuchet MS"/>
                <w:sz w:val="22"/>
              </w:rPr>
              <w:t xml:space="preserve"> </w:t>
            </w:r>
            <w:r w:rsidR="00E17374">
              <w:t>Erforderlich ist die Immatrikulation an</w:t>
            </w:r>
            <w:r w:rsidR="00E17374">
              <w:t xml:space="preserve"> einer deutschen Hochschule in einem Studiengang, der zu einem ersten oder weiteren berufsqualifizierenden Hochschulabschluss führt</w:t>
            </w:r>
            <w:r w:rsidR="00E17374">
              <w:t xml:space="preserve">. </w:t>
            </w:r>
            <w:bookmarkStart w:id="0" w:name="_GoBack"/>
            <w:bookmarkEnd w:id="0"/>
          </w:p>
          <w:p w:rsidR="00206506" w:rsidRPr="00A51922" w:rsidRDefault="00F84404" w:rsidP="00606B56">
            <w:pPr>
              <w:pStyle w:val="Textkrper2"/>
              <w:spacing w:before="120" w:line="288" w:lineRule="auto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>Das Aufgabengebiet</w:t>
            </w:r>
            <w:r w:rsidR="00DB5553">
              <w:rPr>
                <w:rFonts w:ascii="Trebuchet MS" w:hAnsi="Trebuchet MS"/>
                <w:sz w:val="22"/>
              </w:rPr>
              <w:t xml:space="preserve"> umfasst studiennahe Dienstleistungen zur </w:t>
            </w:r>
            <w:r w:rsidR="000B5B9F" w:rsidRPr="00A51922">
              <w:rPr>
                <w:rFonts w:ascii="Trebuchet MS" w:hAnsi="Trebuchet MS"/>
                <w:sz w:val="22"/>
              </w:rPr>
              <w:t>Unterstützung</w:t>
            </w:r>
            <w:r w:rsidR="00DB5553">
              <w:rPr>
                <w:rFonts w:ascii="Trebuchet MS" w:hAnsi="Trebuchet MS"/>
                <w:sz w:val="22"/>
              </w:rPr>
              <w:t xml:space="preserve"> von </w:t>
            </w:r>
            <w:r w:rsidR="00563B6C">
              <w:rPr>
                <w:rFonts w:ascii="Trebuchet MS" w:hAnsi="Trebuchet MS"/>
                <w:sz w:val="22"/>
              </w:rPr>
              <w:t>Forschung</w:t>
            </w:r>
            <w:r w:rsidR="00DB5553">
              <w:rPr>
                <w:rFonts w:ascii="Trebuchet MS" w:hAnsi="Trebuchet MS"/>
                <w:sz w:val="22"/>
              </w:rPr>
              <w:t xml:space="preserve"> und</w:t>
            </w:r>
            <w:r w:rsidR="00810E42">
              <w:rPr>
                <w:rFonts w:ascii="Trebuchet MS" w:hAnsi="Trebuchet MS"/>
                <w:sz w:val="22"/>
              </w:rPr>
              <w:t xml:space="preserve"> Lehre;</w:t>
            </w:r>
            <w:r w:rsidR="00DB5553">
              <w:rPr>
                <w:rFonts w:ascii="Trebuchet MS" w:hAnsi="Trebuchet MS"/>
                <w:sz w:val="22"/>
              </w:rPr>
              <w:t xml:space="preserve"> insbesondere</w:t>
            </w:r>
            <w:r w:rsidR="000B5B9F" w:rsidRPr="00A51922">
              <w:rPr>
                <w:rFonts w:ascii="Trebuchet MS" w:hAnsi="Trebuchet MS"/>
                <w:sz w:val="22"/>
              </w:rPr>
              <w:t xml:space="preserve"> bei der Vorbereitung</w:t>
            </w:r>
            <w:r w:rsidRPr="00A51922">
              <w:rPr>
                <w:rFonts w:ascii="Trebuchet MS" w:hAnsi="Trebuchet MS"/>
                <w:sz w:val="22"/>
              </w:rPr>
              <w:t xml:space="preserve"> und Durchführung</w:t>
            </w:r>
            <w:r w:rsidR="000B5B9F" w:rsidRPr="00A51922">
              <w:rPr>
                <w:rFonts w:ascii="Trebuchet MS" w:hAnsi="Trebuchet MS"/>
                <w:sz w:val="22"/>
              </w:rPr>
              <w:t xml:space="preserve"> von Lehrveranstaltungen</w:t>
            </w:r>
            <w:r w:rsidR="00DB5553">
              <w:rPr>
                <w:rFonts w:ascii="Trebuchet MS" w:hAnsi="Trebuchet MS"/>
                <w:sz w:val="22"/>
              </w:rPr>
              <w:t xml:space="preserve"> sowie</w:t>
            </w:r>
            <w:r w:rsidR="00810E42">
              <w:rPr>
                <w:rFonts w:ascii="Trebuchet MS" w:hAnsi="Trebuchet MS"/>
                <w:sz w:val="22"/>
              </w:rPr>
              <w:t xml:space="preserve"> bei</w:t>
            </w:r>
            <w:r w:rsidR="00DB5553">
              <w:rPr>
                <w:rFonts w:ascii="Trebuchet MS" w:hAnsi="Trebuchet MS"/>
                <w:sz w:val="22"/>
              </w:rPr>
              <w:t xml:space="preserve"> wissenschaftliche</w:t>
            </w:r>
            <w:r w:rsidR="00810E42">
              <w:rPr>
                <w:rFonts w:ascii="Trebuchet MS" w:hAnsi="Trebuchet MS"/>
                <w:sz w:val="22"/>
              </w:rPr>
              <w:t>n</w:t>
            </w:r>
            <w:r w:rsidR="00DB5553">
              <w:rPr>
                <w:rFonts w:ascii="Trebuchet MS" w:hAnsi="Trebuchet MS"/>
                <w:sz w:val="22"/>
              </w:rPr>
              <w:t xml:space="preserve"> </w:t>
            </w:r>
            <w:r w:rsidR="00DB5553" w:rsidRPr="00A51922">
              <w:rPr>
                <w:rFonts w:ascii="Trebuchet MS" w:hAnsi="Trebuchet MS"/>
                <w:sz w:val="22"/>
              </w:rPr>
              <w:t>Recherchen und Manuskriptkorrekturen im Bereich des Zivilrechts</w:t>
            </w:r>
            <w:r w:rsidR="00DB5553">
              <w:rPr>
                <w:rFonts w:ascii="Trebuchet MS" w:hAnsi="Trebuchet MS"/>
                <w:sz w:val="22"/>
              </w:rPr>
              <w:t xml:space="preserve"> </w:t>
            </w:r>
            <w:r w:rsidR="00810E42">
              <w:rPr>
                <w:rFonts w:ascii="Trebuchet MS" w:hAnsi="Trebuchet MS"/>
                <w:sz w:val="22"/>
              </w:rPr>
              <w:t xml:space="preserve">(vor allem im Bereich </w:t>
            </w:r>
            <w:r w:rsidR="00DB5553">
              <w:rPr>
                <w:rFonts w:ascii="Trebuchet MS" w:hAnsi="Trebuchet MS"/>
                <w:sz w:val="22"/>
              </w:rPr>
              <w:t>BGB AT und Kaufrecht</w:t>
            </w:r>
            <w:r w:rsidR="00810E42">
              <w:rPr>
                <w:rFonts w:ascii="Trebuchet MS" w:hAnsi="Trebuchet MS"/>
                <w:sz w:val="22"/>
              </w:rPr>
              <w:t>)</w:t>
            </w:r>
            <w:r w:rsidR="00DB5553">
              <w:rPr>
                <w:rFonts w:ascii="Trebuchet MS" w:hAnsi="Trebuchet MS"/>
                <w:sz w:val="22"/>
              </w:rPr>
              <w:t>.</w:t>
            </w:r>
          </w:p>
          <w:p w:rsidR="000B5B9F" w:rsidRPr="00A51922" w:rsidRDefault="000B5B9F" w:rsidP="00606B56">
            <w:pPr>
              <w:pStyle w:val="Textkrper2"/>
              <w:spacing w:before="120" w:line="288" w:lineRule="auto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 xml:space="preserve">Voraussetzungen sind </w:t>
            </w:r>
            <w:r w:rsidR="001A7452" w:rsidRPr="00A51922">
              <w:rPr>
                <w:rFonts w:ascii="Trebuchet MS" w:hAnsi="Trebuchet MS"/>
                <w:sz w:val="22"/>
              </w:rPr>
              <w:t xml:space="preserve">überdurchschnittlich </w:t>
            </w:r>
            <w:r w:rsidRPr="00A51922">
              <w:rPr>
                <w:rFonts w:ascii="Trebuchet MS" w:hAnsi="Trebuchet MS"/>
                <w:sz w:val="22"/>
              </w:rPr>
              <w:t xml:space="preserve">gute </w:t>
            </w:r>
            <w:r w:rsidR="001A7452" w:rsidRPr="00A51922">
              <w:rPr>
                <w:rFonts w:ascii="Trebuchet MS" w:hAnsi="Trebuchet MS"/>
                <w:sz w:val="22"/>
              </w:rPr>
              <w:t>Noten bei</w:t>
            </w:r>
            <w:r w:rsidR="0037247D" w:rsidRPr="00A51922">
              <w:rPr>
                <w:rFonts w:ascii="Trebuchet MS" w:hAnsi="Trebuchet MS"/>
                <w:sz w:val="22"/>
              </w:rPr>
              <w:t xml:space="preserve"> den bisherigen Leistungsnachweisen</w:t>
            </w:r>
            <w:r w:rsidR="00AA48CD">
              <w:rPr>
                <w:rFonts w:ascii="Trebuchet MS" w:hAnsi="Trebuchet MS"/>
                <w:sz w:val="22"/>
              </w:rPr>
              <w:t>/Zeugnissen</w:t>
            </w:r>
            <w:r w:rsidR="00563B6C">
              <w:rPr>
                <w:rFonts w:ascii="Trebuchet MS" w:hAnsi="Trebuchet MS"/>
                <w:sz w:val="22"/>
              </w:rPr>
              <w:t>,</w:t>
            </w:r>
            <w:r w:rsidRPr="00A51922">
              <w:rPr>
                <w:rFonts w:ascii="Trebuchet MS" w:hAnsi="Trebuchet MS"/>
                <w:sz w:val="22"/>
              </w:rPr>
              <w:t xml:space="preserve"> </w:t>
            </w:r>
            <w:r w:rsidR="00A109E3" w:rsidRPr="00A51922">
              <w:rPr>
                <w:rFonts w:ascii="Trebuchet MS" w:hAnsi="Trebuchet MS"/>
                <w:sz w:val="22"/>
              </w:rPr>
              <w:t>Interesse am Unternehmensrecht</w:t>
            </w:r>
            <w:r w:rsidR="00563B6C">
              <w:rPr>
                <w:rFonts w:ascii="Trebuchet MS" w:hAnsi="Trebuchet MS"/>
                <w:sz w:val="22"/>
              </w:rPr>
              <w:t xml:space="preserve"> sowie Beherrschung von Rechtschreibung, Grammatik und Zeichensetzung</w:t>
            </w:r>
            <w:r w:rsidR="00A109E3" w:rsidRPr="00A51922">
              <w:rPr>
                <w:rFonts w:ascii="Trebuchet MS" w:hAnsi="Trebuchet MS"/>
                <w:sz w:val="22"/>
              </w:rPr>
              <w:t xml:space="preserve">. </w:t>
            </w:r>
          </w:p>
          <w:p w:rsidR="00843E90" w:rsidRPr="00A51922" w:rsidRDefault="00843E90" w:rsidP="00606B56">
            <w:pPr>
              <w:pStyle w:val="Textkrper2"/>
              <w:spacing w:before="120" w:line="288" w:lineRule="auto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 xml:space="preserve">Wir fördern Frauen und fordern sie deshalb ausdrücklich zur Bewerbung auf. </w:t>
            </w:r>
            <w:r w:rsidR="00A44F8D" w:rsidRPr="00A51922">
              <w:rPr>
                <w:rFonts w:ascii="Trebuchet MS" w:hAnsi="Trebuchet MS"/>
                <w:sz w:val="22"/>
              </w:rPr>
              <w:t xml:space="preserve">In Bereichen, in denen Frauen unterrepräsentiert sind, werden Frauen bei gleicher Eignung bevorzugt berücksichtigt. </w:t>
            </w:r>
            <w:r w:rsidRPr="00A51922">
              <w:rPr>
                <w:rFonts w:ascii="Trebuchet MS" w:hAnsi="Trebuchet MS"/>
                <w:sz w:val="22"/>
              </w:rPr>
              <w:t xml:space="preserve">Bewerberinnen und Bewerber mit Kindern sind willkommen – die Philipps-Universität bekennt sich zum Ziel der familiengerechten Hochschule. </w:t>
            </w:r>
            <w:r w:rsidR="000D5E77" w:rsidRPr="00A51922">
              <w:rPr>
                <w:rFonts w:ascii="Trebuchet MS" w:hAnsi="Trebuchet MS"/>
                <w:sz w:val="22"/>
              </w:rPr>
              <w:t xml:space="preserve">Eine Reduzierung der Arbeitszeit ist grundsätzlich möglich. </w:t>
            </w:r>
            <w:r w:rsidRPr="00A51922">
              <w:rPr>
                <w:rFonts w:ascii="Trebuchet MS" w:hAnsi="Trebuchet MS"/>
                <w:sz w:val="22"/>
              </w:rPr>
              <w:t>Schwerbehinderte Bewerberinnen/Bewerber werden bei gleicher Eignung bevorzugt.</w:t>
            </w:r>
          </w:p>
          <w:p w:rsidR="001466F2" w:rsidRPr="00A51922" w:rsidRDefault="001466F2" w:rsidP="00F86CD9">
            <w:pPr>
              <w:pStyle w:val="Textkrper2"/>
              <w:spacing w:before="120" w:line="288" w:lineRule="auto"/>
              <w:rPr>
                <w:rFonts w:ascii="Trebuchet MS" w:hAnsi="Trebuchet MS"/>
                <w:sz w:val="22"/>
              </w:rPr>
            </w:pPr>
            <w:r w:rsidRPr="00A51922">
              <w:rPr>
                <w:rFonts w:ascii="Trebuchet MS" w:hAnsi="Trebuchet MS"/>
                <w:sz w:val="22"/>
              </w:rPr>
              <w:t>Wir bitten darum, Be</w:t>
            </w:r>
            <w:r w:rsidR="0027443F" w:rsidRPr="00A51922">
              <w:rPr>
                <w:rFonts w:ascii="Trebuchet MS" w:hAnsi="Trebuchet MS"/>
                <w:sz w:val="22"/>
              </w:rPr>
              <w:t xml:space="preserve">werbungsunterlagen </w:t>
            </w:r>
            <w:r w:rsidR="00F86CD9" w:rsidRPr="00A51922">
              <w:rPr>
                <w:rFonts w:ascii="Trebuchet MS" w:hAnsi="Trebuchet MS"/>
                <w:sz w:val="22"/>
              </w:rPr>
              <w:t xml:space="preserve">(auch Abiturzeugnis) </w:t>
            </w:r>
            <w:r w:rsidR="0027443F" w:rsidRPr="00A51922">
              <w:rPr>
                <w:rFonts w:ascii="Trebuchet MS" w:hAnsi="Trebuchet MS"/>
                <w:sz w:val="22"/>
              </w:rPr>
              <w:t>nur in Kopie</w:t>
            </w:r>
            <w:r w:rsidRPr="00A51922">
              <w:rPr>
                <w:rFonts w:ascii="Trebuchet MS" w:hAnsi="Trebuchet MS"/>
                <w:sz w:val="22"/>
              </w:rPr>
              <w:t xml:space="preserve"> vorzulegen, da</w:t>
            </w:r>
            <w:r w:rsidR="006476CA" w:rsidRPr="00A51922">
              <w:rPr>
                <w:rFonts w:ascii="Trebuchet MS" w:hAnsi="Trebuchet MS"/>
                <w:sz w:val="22"/>
              </w:rPr>
              <w:t xml:space="preserve"> diese</w:t>
            </w:r>
            <w:r w:rsidRPr="00A51922">
              <w:rPr>
                <w:rFonts w:ascii="Trebuchet MS" w:hAnsi="Trebuchet MS"/>
                <w:sz w:val="22"/>
              </w:rPr>
              <w:t xml:space="preserve"> nach Abschluss des Verfahrens aus Kostengründen </w:t>
            </w:r>
            <w:r w:rsidRPr="00A51922">
              <w:rPr>
                <w:rFonts w:ascii="Trebuchet MS" w:hAnsi="Trebuchet MS"/>
                <w:sz w:val="22"/>
                <w:u w:val="single"/>
              </w:rPr>
              <w:t>nicht</w:t>
            </w:r>
            <w:r w:rsidRPr="00A51922">
              <w:rPr>
                <w:rFonts w:ascii="Trebuchet MS" w:hAnsi="Trebuchet MS"/>
                <w:sz w:val="22"/>
              </w:rPr>
              <w:t xml:space="preserve"> zurückgesandt werden.</w:t>
            </w:r>
            <w:r w:rsidR="006476CA" w:rsidRPr="00A51922">
              <w:rPr>
                <w:rFonts w:ascii="Trebuchet MS" w:hAnsi="Trebuchet MS"/>
                <w:sz w:val="22"/>
              </w:rPr>
              <w:t xml:space="preserve"> </w:t>
            </w:r>
            <w:r w:rsidR="008A36F5" w:rsidRPr="00A51922">
              <w:rPr>
                <w:rFonts w:ascii="Trebuchet MS" w:hAnsi="Trebuchet MS"/>
                <w:sz w:val="22"/>
              </w:rPr>
              <w:t>B</w:t>
            </w:r>
            <w:r w:rsidR="00F86CD9" w:rsidRPr="00A51922">
              <w:rPr>
                <w:rFonts w:ascii="Trebuchet MS" w:hAnsi="Trebuchet MS"/>
                <w:sz w:val="22"/>
              </w:rPr>
              <w:t>itte auf ca. einer Seite den bisherigen Werdegang darlegen und das Interesse an der ausgeschriebenen Stelle begründen</w:t>
            </w:r>
            <w:r w:rsidR="008A36F5" w:rsidRPr="00A51922">
              <w:rPr>
                <w:rFonts w:ascii="Trebuchet MS" w:hAnsi="Trebuchet MS"/>
                <w:sz w:val="22"/>
              </w:rPr>
              <w:t xml:space="preserve">. </w:t>
            </w:r>
            <w:r w:rsidR="006476CA" w:rsidRPr="00A51922">
              <w:rPr>
                <w:rFonts w:ascii="Trebuchet MS" w:hAnsi="Trebuchet MS"/>
                <w:sz w:val="22"/>
              </w:rPr>
              <w:t>Bewerbungs- und Vorstellungskosten werden nicht erstattet.</w:t>
            </w:r>
          </w:p>
        </w:tc>
      </w:tr>
      <w:tr w:rsidR="00843E90" w:rsidTr="00606B56">
        <w:tc>
          <w:tcPr>
            <w:tcW w:w="9212" w:type="dxa"/>
          </w:tcPr>
          <w:p w:rsidR="00843E90" w:rsidRPr="00A51922" w:rsidRDefault="00843E90" w:rsidP="00606B56">
            <w:pPr>
              <w:jc w:val="both"/>
              <w:rPr>
                <w:rFonts w:ascii="Trebuchet MS" w:hAnsi="Trebuchet MS"/>
              </w:rPr>
            </w:pPr>
          </w:p>
        </w:tc>
      </w:tr>
      <w:tr w:rsidR="00843E90" w:rsidTr="00A51922">
        <w:trPr>
          <w:trHeight w:val="1351"/>
        </w:trPr>
        <w:tc>
          <w:tcPr>
            <w:tcW w:w="9212" w:type="dxa"/>
            <w:shd w:val="clear" w:color="auto" w:fill="CCCCCC"/>
          </w:tcPr>
          <w:p w:rsidR="00843E90" w:rsidRPr="00A51922" w:rsidRDefault="00CD39BD" w:rsidP="00563B6C">
            <w:pPr>
              <w:spacing w:before="240" w:after="120" w:line="288" w:lineRule="auto"/>
              <w:rPr>
                <w:rFonts w:ascii="Trebuchet MS" w:hAnsi="Trebuchet MS"/>
                <w:b/>
              </w:rPr>
            </w:pPr>
            <w:r w:rsidRPr="00A51922">
              <w:rPr>
                <w:rFonts w:ascii="Trebuchet MS" w:hAnsi="Trebuchet MS"/>
                <w:b/>
              </w:rPr>
              <w:t>Be</w:t>
            </w:r>
            <w:r w:rsidR="00127E71" w:rsidRPr="00A51922">
              <w:rPr>
                <w:rFonts w:ascii="Trebuchet MS" w:hAnsi="Trebuchet MS"/>
                <w:b/>
              </w:rPr>
              <w:t xml:space="preserve">werbungsunterlagen sind bis zum </w:t>
            </w:r>
            <w:r w:rsidR="002D3D3F">
              <w:rPr>
                <w:rFonts w:ascii="Trebuchet MS" w:hAnsi="Trebuchet MS"/>
                <w:b/>
              </w:rPr>
              <w:t>1</w:t>
            </w:r>
            <w:r w:rsidR="00A92B56">
              <w:rPr>
                <w:rFonts w:ascii="Trebuchet MS" w:hAnsi="Trebuchet MS"/>
                <w:b/>
              </w:rPr>
              <w:t>1</w:t>
            </w:r>
            <w:r w:rsidR="00E31A33" w:rsidRPr="00A51922">
              <w:rPr>
                <w:rFonts w:ascii="Trebuchet MS" w:hAnsi="Trebuchet MS"/>
                <w:b/>
              </w:rPr>
              <w:t>.</w:t>
            </w:r>
            <w:r w:rsidR="00A92B56">
              <w:rPr>
                <w:rFonts w:ascii="Trebuchet MS" w:hAnsi="Trebuchet MS"/>
                <w:b/>
              </w:rPr>
              <w:t>11</w:t>
            </w:r>
            <w:r w:rsidR="00255091" w:rsidRPr="00A51922">
              <w:rPr>
                <w:rFonts w:ascii="Trebuchet MS" w:hAnsi="Trebuchet MS"/>
                <w:b/>
              </w:rPr>
              <w:t>.</w:t>
            </w:r>
            <w:r w:rsidR="008A3128" w:rsidRPr="00A51922">
              <w:rPr>
                <w:rFonts w:ascii="Trebuchet MS" w:hAnsi="Trebuchet MS"/>
                <w:b/>
              </w:rPr>
              <w:t>2019</w:t>
            </w:r>
            <w:r w:rsidR="00DB5553">
              <w:rPr>
                <w:rFonts w:ascii="Trebuchet MS" w:hAnsi="Trebuchet MS"/>
                <w:b/>
              </w:rPr>
              <w:t xml:space="preserve"> </w:t>
            </w:r>
            <w:r w:rsidRPr="00A51922">
              <w:rPr>
                <w:rFonts w:ascii="Trebuchet MS" w:hAnsi="Trebuchet MS"/>
                <w:b/>
              </w:rPr>
              <w:t xml:space="preserve">an </w:t>
            </w:r>
            <w:bookmarkStart w:id="1" w:name="Text3"/>
            <w:r w:rsidR="00F67DEA" w:rsidRPr="00A51922">
              <w:rPr>
                <w:rFonts w:ascii="Trebuchet MS" w:hAnsi="Trebuchet MS"/>
                <w:b/>
              </w:rPr>
              <w:t xml:space="preserve">Herrn </w:t>
            </w:r>
            <w:r w:rsidR="00206506" w:rsidRPr="00A51922">
              <w:rPr>
                <w:rFonts w:ascii="Trebuchet MS" w:hAnsi="Trebuchet MS"/>
                <w:b/>
              </w:rPr>
              <w:t>Prof. Dr. Johannes Werte</w:t>
            </w:r>
            <w:r w:rsidR="00A46575" w:rsidRPr="00A51922">
              <w:rPr>
                <w:rFonts w:ascii="Trebuchet MS" w:hAnsi="Trebuchet MS"/>
                <w:b/>
              </w:rPr>
              <w:t>n</w:t>
            </w:r>
            <w:r w:rsidR="00206506" w:rsidRPr="00A51922">
              <w:rPr>
                <w:rFonts w:ascii="Trebuchet MS" w:hAnsi="Trebuchet MS"/>
                <w:b/>
              </w:rPr>
              <w:t>bruch</w:t>
            </w:r>
            <w:r w:rsidR="00A46575" w:rsidRPr="00A51922">
              <w:rPr>
                <w:rFonts w:ascii="Trebuchet MS" w:hAnsi="Trebuchet MS"/>
                <w:b/>
              </w:rPr>
              <w:t>,</w:t>
            </w:r>
            <w:r w:rsidR="00F67DEA" w:rsidRPr="00A51922">
              <w:rPr>
                <w:rFonts w:ascii="Trebuchet MS" w:hAnsi="Trebuchet MS"/>
                <w:b/>
              </w:rPr>
              <w:t xml:space="preserve"> Fachbereich Rechtswissenschaften der Philipps-Universität Marburg, Universitätsstr. 6, 35032 Marburg</w:t>
            </w:r>
            <w:bookmarkEnd w:id="1"/>
            <w:r w:rsidRPr="00A51922">
              <w:rPr>
                <w:rFonts w:ascii="Trebuchet MS" w:hAnsi="Trebuchet MS"/>
                <w:b/>
              </w:rPr>
              <w:t xml:space="preserve">, </w:t>
            </w:r>
            <w:r w:rsidR="00DB5553">
              <w:rPr>
                <w:rFonts w:ascii="Trebuchet MS" w:hAnsi="Trebuchet MS"/>
                <w:b/>
              </w:rPr>
              <w:t xml:space="preserve">oder als PDF-Datei an </w:t>
            </w:r>
            <w:hyperlink r:id="rId6" w:history="1">
              <w:r w:rsidR="00E30B23" w:rsidRPr="006E4068">
                <w:rPr>
                  <w:rStyle w:val="Hyperlink"/>
                  <w:rFonts w:ascii="Trebuchet MS" w:hAnsi="Trebuchet MS"/>
                  <w:b/>
                </w:rPr>
                <w:t>wertenbr@jura.uni-marburg.de</w:t>
              </w:r>
            </w:hyperlink>
            <w:r w:rsidR="00DB5553">
              <w:rPr>
                <w:rFonts w:ascii="Trebuchet MS" w:hAnsi="Trebuchet MS"/>
                <w:b/>
              </w:rPr>
              <w:t xml:space="preserve"> </w:t>
            </w:r>
            <w:r w:rsidRPr="00A51922">
              <w:rPr>
                <w:rFonts w:ascii="Trebuchet MS" w:hAnsi="Trebuchet MS"/>
                <w:b/>
              </w:rPr>
              <w:t>zu senden.</w:t>
            </w:r>
          </w:p>
        </w:tc>
      </w:tr>
    </w:tbl>
    <w:p w:rsidR="005B7352" w:rsidRDefault="005B7352">
      <w:pPr>
        <w:spacing w:line="264" w:lineRule="auto"/>
        <w:jc w:val="both"/>
        <w:rPr>
          <w:sz w:val="20"/>
        </w:rPr>
      </w:pPr>
    </w:p>
    <w:p w:rsidR="00766EA8" w:rsidRDefault="00766EA8">
      <w:pPr>
        <w:spacing w:line="264" w:lineRule="auto"/>
        <w:jc w:val="both"/>
        <w:rPr>
          <w:sz w:val="20"/>
        </w:rPr>
      </w:pPr>
    </w:p>
    <w:sectPr w:rsidR="00766EA8" w:rsidSect="008853B4">
      <w:pgSz w:w="11906" w:h="16838"/>
      <w:pgMar w:top="1701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D8"/>
    <w:rsid w:val="00004670"/>
    <w:rsid w:val="00040918"/>
    <w:rsid w:val="00091A08"/>
    <w:rsid w:val="000B5B9F"/>
    <w:rsid w:val="000D5E77"/>
    <w:rsid w:val="000D7215"/>
    <w:rsid w:val="00127E71"/>
    <w:rsid w:val="001466F2"/>
    <w:rsid w:val="00172036"/>
    <w:rsid w:val="001A7452"/>
    <w:rsid w:val="001D3F3A"/>
    <w:rsid w:val="00206506"/>
    <w:rsid w:val="00251F5E"/>
    <w:rsid w:val="00255091"/>
    <w:rsid w:val="0027443F"/>
    <w:rsid w:val="002D3D3F"/>
    <w:rsid w:val="00314550"/>
    <w:rsid w:val="0035007B"/>
    <w:rsid w:val="0037247D"/>
    <w:rsid w:val="00373225"/>
    <w:rsid w:val="003E321A"/>
    <w:rsid w:val="00402873"/>
    <w:rsid w:val="004029FE"/>
    <w:rsid w:val="004040DA"/>
    <w:rsid w:val="00475FAE"/>
    <w:rsid w:val="00496225"/>
    <w:rsid w:val="004C0743"/>
    <w:rsid w:val="004C6218"/>
    <w:rsid w:val="00533C81"/>
    <w:rsid w:val="00547F07"/>
    <w:rsid w:val="005553D9"/>
    <w:rsid w:val="00563B6C"/>
    <w:rsid w:val="00593C85"/>
    <w:rsid w:val="005B7352"/>
    <w:rsid w:val="005E1566"/>
    <w:rsid w:val="00606B56"/>
    <w:rsid w:val="006469FB"/>
    <w:rsid w:val="006476CA"/>
    <w:rsid w:val="006500C3"/>
    <w:rsid w:val="006C579E"/>
    <w:rsid w:val="00766EA8"/>
    <w:rsid w:val="007C7D27"/>
    <w:rsid w:val="00810E42"/>
    <w:rsid w:val="00831D4E"/>
    <w:rsid w:val="00843E90"/>
    <w:rsid w:val="0088310F"/>
    <w:rsid w:val="008853B4"/>
    <w:rsid w:val="008A3128"/>
    <w:rsid w:val="008A36F5"/>
    <w:rsid w:val="008E3CD9"/>
    <w:rsid w:val="009632A1"/>
    <w:rsid w:val="009D179A"/>
    <w:rsid w:val="00A109E3"/>
    <w:rsid w:val="00A44F8D"/>
    <w:rsid w:val="00A46575"/>
    <w:rsid w:val="00A51922"/>
    <w:rsid w:val="00A716B5"/>
    <w:rsid w:val="00A82C6F"/>
    <w:rsid w:val="00A92B56"/>
    <w:rsid w:val="00AA48CD"/>
    <w:rsid w:val="00AB736A"/>
    <w:rsid w:val="00B061D8"/>
    <w:rsid w:val="00B23540"/>
    <w:rsid w:val="00B7221A"/>
    <w:rsid w:val="00C06FC1"/>
    <w:rsid w:val="00C263FB"/>
    <w:rsid w:val="00C473A6"/>
    <w:rsid w:val="00CC1D61"/>
    <w:rsid w:val="00CD07D6"/>
    <w:rsid w:val="00CD39BD"/>
    <w:rsid w:val="00D25911"/>
    <w:rsid w:val="00D84F1C"/>
    <w:rsid w:val="00D91349"/>
    <w:rsid w:val="00DB5553"/>
    <w:rsid w:val="00E025CF"/>
    <w:rsid w:val="00E17374"/>
    <w:rsid w:val="00E30B23"/>
    <w:rsid w:val="00E31A33"/>
    <w:rsid w:val="00E74B7A"/>
    <w:rsid w:val="00EA0466"/>
    <w:rsid w:val="00EA3404"/>
    <w:rsid w:val="00EF52E1"/>
    <w:rsid w:val="00F67DEA"/>
    <w:rsid w:val="00F84404"/>
    <w:rsid w:val="00F86CD9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6DE66"/>
  <w15:docId w15:val="{635F652C-AC70-4D04-BB21-D145C8D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 w:line="264" w:lineRule="auto"/>
      <w:jc w:val="center"/>
      <w:outlineLvl w:val="2"/>
    </w:pPr>
    <w:rPr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spacing w:line="264" w:lineRule="auto"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264" w:lineRule="auto"/>
      <w:jc w:val="both"/>
    </w:pPr>
    <w:rPr>
      <w:sz w:val="24"/>
    </w:rPr>
  </w:style>
  <w:style w:type="paragraph" w:styleId="Textkrper3">
    <w:name w:val="Body Text 3"/>
    <w:basedOn w:val="Standard"/>
    <w:pPr>
      <w:spacing w:line="264" w:lineRule="auto"/>
      <w:jc w:val="both"/>
    </w:pPr>
    <w:rPr>
      <w:sz w:val="20"/>
    </w:r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basedOn w:val="Absatz-Standardschriftart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563B6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63B6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63B6C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63B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63B6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rtenbr@jura.uni-marburg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\vorlagen\AUSSCHREIBU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28E2-B900-4775-B2AF-14F81091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AUSSCHREIBUNGEN.dot</Template>
  <TotalTime>0</TotalTime>
  <Pages>1</Pages>
  <Words>241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creator>Heike Homberger</dc:creator>
  <cp:lastModifiedBy>Johannes Wertenbruch</cp:lastModifiedBy>
  <cp:revision>5</cp:revision>
  <cp:lastPrinted>2019-10-21T08:40:00Z</cp:lastPrinted>
  <dcterms:created xsi:type="dcterms:W3CDTF">2019-10-21T09:19:00Z</dcterms:created>
  <dcterms:modified xsi:type="dcterms:W3CDTF">2019-10-23T05:55:00Z</dcterms:modified>
</cp:coreProperties>
</file>