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EDE" w:rsidRDefault="00563EDE" w:rsidP="00991924">
      <w:pPr>
        <w:pStyle w:val="Engdruck"/>
        <w:spacing w:after="0"/>
      </w:pPr>
      <w:r>
        <w:t>Prof. Dr. Tobias Helms</w:t>
      </w:r>
    </w:p>
    <w:p w:rsidR="00563EDE" w:rsidRDefault="00563EDE" w:rsidP="00991924">
      <w:pPr>
        <w:pStyle w:val="Engdruck"/>
        <w:spacing w:after="0"/>
      </w:pPr>
      <w:proofErr w:type="spellStart"/>
      <w:r>
        <w:t>Ri</w:t>
      </w:r>
      <w:r w:rsidR="00B80958">
        <w:t>BGH</w:t>
      </w:r>
      <w:proofErr w:type="spellEnd"/>
      <w:r>
        <w:t xml:space="preserve"> </w:t>
      </w:r>
      <w:r w:rsidR="007D0D92">
        <w:t>Prof. Dr. Frank Klinkhammer</w:t>
      </w:r>
      <w:r>
        <w:tab/>
      </w:r>
      <w:r>
        <w:tab/>
      </w:r>
      <w:r>
        <w:tab/>
      </w:r>
      <w:r>
        <w:tab/>
      </w:r>
      <w:r>
        <w:tab/>
      </w:r>
      <w:r w:rsidR="00B70BA2">
        <w:tab/>
        <w:t xml:space="preserve">   </w:t>
      </w:r>
      <w:r w:rsidR="0014494B" w:rsidRPr="00E609FF">
        <w:t>Marburg, den</w:t>
      </w:r>
      <w:r w:rsidR="001133BE" w:rsidRPr="00E609FF">
        <w:t xml:space="preserve"> </w:t>
      </w:r>
      <w:r w:rsidR="00C946A8">
        <w:t>0</w:t>
      </w:r>
      <w:r w:rsidR="00A33B17">
        <w:t>7</w:t>
      </w:r>
      <w:r w:rsidR="00A351DA">
        <w:t>.</w:t>
      </w:r>
      <w:r w:rsidR="00C946A8">
        <w:t>07</w:t>
      </w:r>
      <w:r w:rsidR="00002A0D">
        <w:t>.</w:t>
      </w:r>
      <w:r w:rsidR="00AF60EB">
        <w:t>20</w:t>
      </w:r>
      <w:r w:rsidR="00E56CFA">
        <w:t>2</w:t>
      </w:r>
      <w:r w:rsidR="00C946A8">
        <w:t>1</w:t>
      </w:r>
    </w:p>
    <w:p w:rsidR="00563EDE" w:rsidRDefault="00563EDE">
      <w:pPr>
        <w:pStyle w:val="Engdruck"/>
      </w:pPr>
    </w:p>
    <w:p w:rsidR="00563EDE" w:rsidRDefault="003D2E7A">
      <w:pPr>
        <w:pStyle w:val="Titel"/>
      </w:pPr>
      <w:r>
        <w:t>Seminar zum nationalen und internationalen Familienrecht</w:t>
      </w:r>
    </w:p>
    <w:p w:rsidR="00563EDE" w:rsidRDefault="00676D10">
      <w:pPr>
        <w:pStyle w:val="Titel"/>
      </w:pPr>
      <w:r>
        <w:t>im WS 20</w:t>
      </w:r>
      <w:r w:rsidR="00E56CFA">
        <w:t>2</w:t>
      </w:r>
      <w:r w:rsidR="00C946A8">
        <w:t>1</w:t>
      </w:r>
      <w:r>
        <w:t>/20</w:t>
      </w:r>
      <w:r w:rsidR="00A54941">
        <w:t>2</w:t>
      </w:r>
      <w:r w:rsidR="00C946A8">
        <w:t>2</w:t>
      </w:r>
    </w:p>
    <w:p w:rsidR="00563EDE" w:rsidRPr="0057696E" w:rsidRDefault="00676D10">
      <w:pPr>
        <w:rPr>
          <w:u w:val="single"/>
        </w:rPr>
      </w:pPr>
      <w:r>
        <w:t>Im Wintersemester</w:t>
      </w:r>
      <w:r w:rsidR="00AF60EB">
        <w:t xml:space="preserve"> 20</w:t>
      </w:r>
      <w:r w:rsidR="00E56CFA">
        <w:t>2</w:t>
      </w:r>
      <w:r w:rsidR="00C946A8">
        <w:t>1</w:t>
      </w:r>
      <w:r w:rsidR="00AF60EB">
        <w:t>/20</w:t>
      </w:r>
      <w:r w:rsidR="00A54941">
        <w:t>2</w:t>
      </w:r>
      <w:r w:rsidR="00C946A8">
        <w:t>2</w:t>
      </w:r>
      <w:r w:rsidR="00563EDE">
        <w:t xml:space="preserve"> biete ich in Zusammenarbeit mit Herrn </w:t>
      </w:r>
      <w:r w:rsidR="007D0D92">
        <w:t xml:space="preserve">Prof. </w:t>
      </w:r>
      <w:r w:rsidR="00563EDE">
        <w:t xml:space="preserve">Dr. Klinkhammer, </w:t>
      </w:r>
      <w:r w:rsidR="00B80958">
        <w:t>Richter am BGH</w:t>
      </w:r>
      <w:r w:rsidR="00563EDE">
        <w:t xml:space="preserve">, ein Seminar zum </w:t>
      </w:r>
      <w:r w:rsidR="00F96DEF">
        <w:t xml:space="preserve">nationalen und internationalen </w:t>
      </w:r>
      <w:r w:rsidR="00563EDE">
        <w:t>Familienrecht an. Das Seminar ist eine Veranstaltung, in der eine wissen</w:t>
      </w:r>
      <w:r w:rsidR="00637DC5">
        <w:t>schaftliche Hausarbeit i.S.v. § </w:t>
      </w:r>
      <w:r w:rsidR="00563EDE">
        <w:t>13 der Schwerpunktbereichsprüfungsordnung (SPB I „Recht der Privatperson“) angefertigt werden kann. Darüber hinaus steht die Seminarteilnahme auch allen sonstigen Interessenten offen.</w:t>
      </w:r>
      <w:r w:rsidR="00B80958">
        <w:t xml:space="preserve"> </w:t>
      </w:r>
      <w:r w:rsidR="00B80958" w:rsidRPr="0061728E">
        <w:t xml:space="preserve">Die </w:t>
      </w:r>
      <w:r w:rsidR="00614E26" w:rsidRPr="0061728E">
        <w:t>Vorbesprechung</w:t>
      </w:r>
      <w:r w:rsidR="00B80958" w:rsidRPr="0061728E">
        <w:t xml:space="preserve"> findet </w:t>
      </w:r>
      <w:r w:rsidR="00E56CFA">
        <w:t xml:space="preserve">per Zoom </w:t>
      </w:r>
      <w:r w:rsidR="00B80958" w:rsidRPr="0061728E">
        <w:t xml:space="preserve">statt </w:t>
      </w:r>
      <w:r w:rsidR="00B80958" w:rsidRPr="00F96DEF">
        <w:t>am</w:t>
      </w:r>
      <w:r w:rsidR="00BB3EED" w:rsidRPr="00F96DEF">
        <w:t xml:space="preserve"> </w:t>
      </w:r>
      <w:r w:rsidR="008A7E1B">
        <w:t>Freitag, den 2</w:t>
      </w:r>
      <w:r w:rsidR="00C946A8">
        <w:t>3</w:t>
      </w:r>
      <w:r w:rsidR="008A7E1B">
        <w:t>. Juli 20</w:t>
      </w:r>
      <w:r w:rsidR="00E56CFA">
        <w:t>2</w:t>
      </w:r>
      <w:r w:rsidR="00C946A8">
        <w:t>1</w:t>
      </w:r>
      <w:r w:rsidR="008A7E1B">
        <w:t xml:space="preserve"> </w:t>
      </w:r>
      <w:r w:rsidR="005E4FC3">
        <w:t xml:space="preserve">um </w:t>
      </w:r>
      <w:r w:rsidR="00937430">
        <w:t>1</w:t>
      </w:r>
      <w:r w:rsidR="00AA300B">
        <w:t>6</w:t>
      </w:r>
      <w:r w:rsidR="00937430">
        <w:t xml:space="preserve"> Uhr c.t.</w:t>
      </w:r>
      <w:r w:rsidR="00E56CFA">
        <w:t xml:space="preserve"> Die </w:t>
      </w:r>
      <w:proofErr w:type="spellStart"/>
      <w:r w:rsidR="00E56CFA">
        <w:t>Zungangsdaten</w:t>
      </w:r>
      <w:proofErr w:type="spellEnd"/>
      <w:r w:rsidR="00E56CFA">
        <w:t xml:space="preserve"> werden den Studenten zugesendet, die sich per Email für das Seminar anmelden.</w:t>
      </w:r>
    </w:p>
    <w:p w:rsidR="00BD7324" w:rsidRDefault="00BD7324" w:rsidP="00BD7324">
      <w:r>
        <w:t xml:space="preserve">Nach den Bestimmungen der Prüfungsordnung für den Schwerpunktbereich ist es nicht erforderlich, dass alle Studenten am gleichen Tag mit der Anfertigung ihrer Seminararbeit beginnen. Für Teilnehmer, die ihre Seminararbeit </w:t>
      </w:r>
      <w:r w:rsidR="00AF60EB">
        <w:t xml:space="preserve">erst nach den </w:t>
      </w:r>
      <w:r>
        <w:t xml:space="preserve">Semesterferien schreiben wollen, kann eine Themenvergabe zu einem späteren Termin erfolgen. Auch diese Studenten sollen aber </w:t>
      </w:r>
      <w:r w:rsidR="00206ABA">
        <w:t xml:space="preserve">möglichst auch schon </w:t>
      </w:r>
      <w:r>
        <w:t xml:space="preserve">an der </w:t>
      </w:r>
      <w:r w:rsidR="00206ABA">
        <w:t xml:space="preserve">ersten </w:t>
      </w:r>
      <w:r>
        <w:t>Vorbesprechung teilnehmen, bekommen dort allerdings noch kein Thema zugeteilt.</w:t>
      </w:r>
    </w:p>
    <w:p w:rsidR="00563EDE" w:rsidRDefault="00563EDE">
      <w:r>
        <w:t>Folgende Themenvorschläge sind vorgesehen:</w:t>
      </w:r>
    </w:p>
    <w:p w:rsidR="00563EDE" w:rsidRDefault="00563EDE">
      <w:pPr>
        <w:pStyle w:val="Titel"/>
      </w:pPr>
    </w:p>
    <w:p w:rsidR="00AE7165" w:rsidRPr="000A7624" w:rsidRDefault="00DD3AC2" w:rsidP="008108A5">
      <w:pPr>
        <w:numPr>
          <w:ilvl w:val="0"/>
          <w:numId w:val="5"/>
        </w:numPr>
      </w:pPr>
      <w:r w:rsidRPr="00490150">
        <w:t xml:space="preserve">Die </w:t>
      </w:r>
      <w:r w:rsidR="00AE7165">
        <w:t>Diskussion um die Einführung echter Doppelnamen vor dem Hintergrund des „</w:t>
      </w:r>
      <w:r w:rsidR="00AE7165" w:rsidRPr="00AE7165">
        <w:t>Entwurf</w:t>
      </w:r>
      <w:r w:rsidR="00AE7165">
        <w:t>s</w:t>
      </w:r>
      <w:r w:rsidR="00AE7165" w:rsidRPr="00AE7165">
        <w:t xml:space="preserve"> eines</w:t>
      </w:r>
      <w:r w:rsidR="00AE7165">
        <w:t xml:space="preserve"> </w:t>
      </w:r>
      <w:r w:rsidR="00AE7165" w:rsidRPr="00AE7165">
        <w:t>Gesetzes zur Änderung des Ehe- und Geburtsnamensrechts</w:t>
      </w:r>
      <w:r w:rsidR="00AE7165">
        <w:t xml:space="preserve"> </w:t>
      </w:r>
      <w:r w:rsidR="00AE7165" w:rsidRPr="00AE7165">
        <w:rPr>
          <w:rFonts w:hint="eastAsia"/>
        </w:rPr>
        <w:t>–</w:t>
      </w:r>
      <w:r w:rsidR="00AE7165" w:rsidRPr="00AE7165">
        <w:t xml:space="preserve"> Echte Doppelnamen für Ehepaare und Kinder</w:t>
      </w:r>
      <w:r w:rsidR="00AE7165">
        <w:t xml:space="preserve">“ (BT-Drucks. </w:t>
      </w:r>
      <w:r w:rsidR="000A7624" w:rsidRPr="000A7624">
        <w:t>19/18314 vom1.4.2020</w:t>
      </w:r>
      <w:r w:rsidR="00AE7165" w:rsidRPr="000A7624">
        <w:t>)</w:t>
      </w:r>
    </w:p>
    <w:p w:rsidR="00E61D2E" w:rsidRDefault="00E61D2E" w:rsidP="00AE7165">
      <w:pPr>
        <w:numPr>
          <w:ilvl w:val="0"/>
          <w:numId w:val="5"/>
        </w:numPr>
      </w:pPr>
      <w:r>
        <w:t>Elternkonflikte über den Namen eines Kindes</w:t>
      </w:r>
    </w:p>
    <w:p w:rsidR="005275E8" w:rsidRDefault="005275E8" w:rsidP="00AE7165">
      <w:pPr>
        <w:numPr>
          <w:ilvl w:val="0"/>
          <w:numId w:val="5"/>
        </w:numPr>
      </w:pPr>
      <w:r>
        <w:t xml:space="preserve">Das Anfechtungsrecht des biologischen Vaters unter besonderer Berücksichtigung von BGH 24.3.2021 – </w:t>
      </w:r>
      <w:r>
        <w:t>XII ZB 364/19</w:t>
      </w:r>
    </w:p>
    <w:p w:rsidR="00D469AE" w:rsidRDefault="00D469AE" w:rsidP="00AE7165">
      <w:pPr>
        <w:numPr>
          <w:ilvl w:val="0"/>
          <w:numId w:val="5"/>
        </w:numPr>
      </w:pPr>
      <w:r>
        <w:t xml:space="preserve">Co-Mutterschaft als Verfassungsgebot? (KG Berlin 24.3.2021 </w:t>
      </w:r>
      <w:r w:rsidR="008477AC">
        <w:t>–</w:t>
      </w:r>
      <w:r>
        <w:t xml:space="preserve"> 3 UF 1122/20</w:t>
      </w:r>
      <w:r w:rsidR="008477AC">
        <w:t xml:space="preserve">, FamRZ 2021, 854 </w:t>
      </w:r>
      <w:r>
        <w:t>und OLG Celle 24.3.2021 –</w:t>
      </w:r>
      <w:r w:rsidR="008477AC">
        <w:t xml:space="preserve"> 21 UF 146/20, FamRZ 2021, 862</w:t>
      </w:r>
      <w:r>
        <w:t>)</w:t>
      </w:r>
    </w:p>
    <w:p w:rsidR="005275E8" w:rsidRDefault="005275E8" w:rsidP="00AE7165">
      <w:pPr>
        <w:numPr>
          <w:ilvl w:val="0"/>
          <w:numId w:val="5"/>
        </w:numPr>
      </w:pPr>
      <w:r>
        <w:t>Das Umgangsrecht des biologischen Vaters nach § 1686a BGB unter besonderer Berücksichtigung von KG Berlin 19.12.2019 – 13 UF 120/19, FamRZ 2020, 1271</w:t>
      </w:r>
    </w:p>
    <w:p w:rsidR="00B475B6" w:rsidRDefault="00B475B6" w:rsidP="00AE7165">
      <w:pPr>
        <w:numPr>
          <w:ilvl w:val="0"/>
          <w:numId w:val="5"/>
        </w:numPr>
      </w:pPr>
      <w:r>
        <w:lastRenderedPageBreak/>
        <w:t>Die Diskussion um das sog. Wechselmodell: gerichtliche Maßstäbe – rechtspolitische P</w:t>
      </w:r>
      <w:r w:rsidR="0063460F">
        <w:t>erspektiven</w:t>
      </w:r>
    </w:p>
    <w:p w:rsidR="00B64144" w:rsidRDefault="00B64144" w:rsidP="00AE7165">
      <w:pPr>
        <w:numPr>
          <w:ilvl w:val="0"/>
          <w:numId w:val="5"/>
        </w:numPr>
      </w:pPr>
      <w:r>
        <w:t>Familiengerichtliche Maßnahmen bei Verstößen gegen die Schulpflicht</w:t>
      </w:r>
    </w:p>
    <w:p w:rsidR="003C01BA" w:rsidRDefault="003C01BA" w:rsidP="00AE7165">
      <w:pPr>
        <w:numPr>
          <w:ilvl w:val="0"/>
          <w:numId w:val="5"/>
        </w:numPr>
      </w:pPr>
      <w:r w:rsidRPr="003C01BA">
        <w:t xml:space="preserve">Gesamtschuld von Ehegatten im Zugewinnausgleich (BGH 6.11.2019 </w:t>
      </w:r>
      <w:r w:rsidR="008477AC">
        <w:t>–</w:t>
      </w:r>
      <w:r w:rsidRPr="003C01BA">
        <w:t xml:space="preserve"> XII ZB 311/18</w:t>
      </w:r>
      <w:r w:rsidR="008477AC">
        <w:t xml:space="preserve">, </w:t>
      </w:r>
      <w:r w:rsidRPr="003C01BA">
        <w:t>FamRZ</w:t>
      </w:r>
      <w:r>
        <w:t xml:space="preserve"> </w:t>
      </w:r>
      <w:r w:rsidRPr="003C01BA">
        <w:t>2020, 231)</w:t>
      </w:r>
    </w:p>
    <w:p w:rsidR="003C01BA" w:rsidRDefault="00F72876" w:rsidP="00AE7165">
      <w:pPr>
        <w:numPr>
          <w:ilvl w:val="0"/>
          <w:numId w:val="5"/>
        </w:numPr>
      </w:pPr>
      <w:r>
        <w:t>Geltendmachung und Berechnung von Kindesunterhalt beim Wechselmodell</w:t>
      </w:r>
    </w:p>
    <w:p w:rsidR="00080D02" w:rsidRDefault="00BE6EFE" w:rsidP="00AE7165">
      <w:pPr>
        <w:numPr>
          <w:ilvl w:val="0"/>
          <w:numId w:val="5"/>
        </w:numPr>
      </w:pPr>
      <w:r>
        <w:t xml:space="preserve">Behandlung </w:t>
      </w:r>
      <w:r w:rsidR="00CE0B2D">
        <w:t xml:space="preserve">von </w:t>
      </w:r>
      <w:r>
        <w:t xml:space="preserve">ausländischen </w:t>
      </w:r>
      <w:r w:rsidR="00080D02">
        <w:t xml:space="preserve">Privatscheidungen </w:t>
      </w:r>
      <w:r w:rsidR="00CE0B2D">
        <w:t xml:space="preserve">im deutschen </w:t>
      </w:r>
      <w:r>
        <w:t xml:space="preserve">IPR </w:t>
      </w:r>
      <w:r w:rsidR="00CE0B2D">
        <w:t xml:space="preserve">nach </w:t>
      </w:r>
      <w:r>
        <w:t xml:space="preserve">dem neuen </w:t>
      </w:r>
      <w:r w:rsidR="00A54941" w:rsidRPr="00A54941">
        <w:t>Art.</w:t>
      </w:r>
      <w:r>
        <w:t> </w:t>
      </w:r>
      <w:r w:rsidR="00A54941" w:rsidRPr="00A54941">
        <w:t>17</w:t>
      </w:r>
      <w:r>
        <w:t xml:space="preserve"> Abs. 2</w:t>
      </w:r>
      <w:r w:rsidR="00A54941" w:rsidRPr="00A54941">
        <w:t xml:space="preserve"> EGBGB</w:t>
      </w:r>
    </w:p>
    <w:p w:rsidR="000E5D5D" w:rsidRDefault="000E5D5D" w:rsidP="00AE7165">
      <w:pPr>
        <w:numPr>
          <w:ilvl w:val="0"/>
          <w:numId w:val="5"/>
        </w:numPr>
      </w:pPr>
      <w:r>
        <w:t xml:space="preserve">Konkurrierende Vaterschaften im IPR </w:t>
      </w:r>
      <w:r w:rsidR="00BE6EFE">
        <w:t xml:space="preserve">nach der Rechtsprechung des </w:t>
      </w:r>
      <w:r>
        <w:t xml:space="preserve">BGH </w:t>
      </w:r>
      <w:r w:rsidR="00BE6EFE">
        <w:t>(insbesondere BGH v</w:t>
      </w:r>
      <w:r w:rsidR="00BE6EFE" w:rsidRPr="00BE6EFE">
        <w:t>om 19.</w:t>
      </w:r>
      <w:r w:rsidR="00BE6EFE">
        <w:t>7</w:t>
      </w:r>
      <w:r w:rsidR="00BE6EFE" w:rsidRPr="00BE6EFE">
        <w:t xml:space="preserve"> 2017 </w:t>
      </w:r>
      <w:r w:rsidR="00BE6EFE">
        <w:t>–</w:t>
      </w:r>
      <w:r w:rsidR="00BE6EFE" w:rsidRPr="00BE6EFE">
        <w:t xml:space="preserve"> </w:t>
      </w:r>
      <w:hyperlink r:id="rId7" w:tooltip="BGH 12. Zivilsenat, XII ZB 72/16, Beschluss, 19.07.2017, Vaterschaft: Anerkennung bei gesetzlicher Vaterschaft nach ausländischem Recht; Rechtsstatut ..., Langtext vorhanden" w:history="1">
        <w:r w:rsidR="00BE6EFE" w:rsidRPr="00BE6EFE">
          <w:t>XII ZB 72/16</w:t>
        </w:r>
      </w:hyperlink>
      <w:r w:rsidR="00BE6EFE" w:rsidRPr="00BE6EFE">
        <w:t xml:space="preserve">; </w:t>
      </w:r>
      <w:r>
        <w:t xml:space="preserve">vom </w:t>
      </w:r>
      <w:r w:rsidR="00BE6EFE">
        <w:t>13.9.2017 –</w:t>
      </w:r>
      <w:r w:rsidR="00BE6EFE" w:rsidRPr="00BE6EFE">
        <w:t xml:space="preserve"> </w:t>
      </w:r>
      <w:hyperlink r:id="rId8" w:tooltip="BGH 12. Zivilsenat, XII ZB 403/16, Beschluss, 13.09.2017, Beseitigung der rechtlichen Vaterschaft aufgrund Anwendung deutschen Rechts, Langtext vorhanden" w:history="1">
        <w:r w:rsidR="00BE6EFE" w:rsidRPr="00BE6EFE">
          <w:t>XII ZB 403/16</w:t>
        </w:r>
      </w:hyperlink>
      <w:r w:rsidR="00BE6EFE">
        <w:t>;</w:t>
      </w:r>
      <w:r w:rsidR="00BE6EFE" w:rsidRPr="00BE6EFE">
        <w:t xml:space="preserve"> </w:t>
      </w:r>
      <w:r w:rsidR="00BE6EFE">
        <w:t xml:space="preserve">vom </w:t>
      </w:r>
      <w:r w:rsidRPr="00BE6EFE">
        <w:t>20.6.</w:t>
      </w:r>
      <w:r>
        <w:t xml:space="preserve">2018 </w:t>
      </w:r>
      <w:r w:rsidR="00BE6EFE">
        <w:t>–</w:t>
      </w:r>
      <w:r>
        <w:t xml:space="preserve"> XII ZB 369/17</w:t>
      </w:r>
      <w:r w:rsidR="00BE6EFE">
        <w:t>)</w:t>
      </w:r>
    </w:p>
    <w:p w:rsidR="00465A0E" w:rsidRDefault="00465A0E" w:rsidP="00AE7165">
      <w:pPr>
        <w:numPr>
          <w:ilvl w:val="0"/>
          <w:numId w:val="5"/>
        </w:numPr>
      </w:pPr>
      <w:r>
        <w:t>Bewertung von im Ausland durchgeführten Leihmutterschaften aus Sicht des deutschen IPR</w:t>
      </w:r>
    </w:p>
    <w:p w:rsidR="00563EDE" w:rsidRDefault="00563EDE" w:rsidP="00B80017">
      <w:r>
        <w:t xml:space="preserve">Studenten, die Interesse an einer Teilnahme haben, bitte ich um eine </w:t>
      </w:r>
      <w:r>
        <w:rPr>
          <w:b/>
          <w:bCs/>
        </w:rPr>
        <w:t>Voranmeldung per Email</w:t>
      </w:r>
      <w:r>
        <w:t xml:space="preserve"> (</w:t>
      </w:r>
      <w:r w:rsidR="00B522C4">
        <w:t xml:space="preserve">an folgende Adresse: </w:t>
      </w:r>
      <w:r w:rsidRPr="00B522C4">
        <w:rPr>
          <w:u w:val="single"/>
        </w:rPr>
        <w:t>helms@</w:t>
      </w:r>
      <w:r w:rsidR="009F58E8" w:rsidRPr="00B522C4">
        <w:rPr>
          <w:u w:val="single"/>
        </w:rPr>
        <w:t>jura</w:t>
      </w:r>
      <w:r w:rsidRPr="00B522C4">
        <w:rPr>
          <w:u w:val="single"/>
        </w:rPr>
        <w:t>.uni-marburg.de</w:t>
      </w:r>
      <w:proofErr w:type="gramStart"/>
      <w:r w:rsidR="00B522C4">
        <w:t xml:space="preserve">. </w:t>
      </w:r>
      <w:proofErr w:type="gramEnd"/>
      <w:r w:rsidR="00B522C4">
        <w:t xml:space="preserve">Bitte mit der Angabe </w:t>
      </w:r>
      <w:proofErr w:type="gramStart"/>
      <w:r w:rsidR="00B522C4">
        <w:t>von Name</w:t>
      </w:r>
      <w:proofErr w:type="gramEnd"/>
      <w:r w:rsidR="00B522C4">
        <w:t>, Matrikelnummer und Handynummer</w:t>
      </w:r>
      <w:r>
        <w:t xml:space="preserve">). </w:t>
      </w:r>
      <w:r w:rsidR="00B80017">
        <w:t>Die Zoom-</w:t>
      </w:r>
      <w:proofErr w:type="spellStart"/>
      <w:r w:rsidR="00B80017">
        <w:t>Zungangsdaten</w:t>
      </w:r>
      <w:proofErr w:type="spellEnd"/>
      <w:r w:rsidR="00B80017">
        <w:t xml:space="preserve"> für die Vorbesprechung werden den Studenten zugesendet, die sich per Email für das Seminar anmelden.</w:t>
      </w:r>
      <w:bookmarkStart w:id="0" w:name="_GoBack"/>
      <w:bookmarkEnd w:id="0"/>
    </w:p>
    <w:p w:rsidR="00391EAA" w:rsidRDefault="00391EAA"/>
    <w:p w:rsidR="00563EDE" w:rsidRDefault="00563EDE">
      <w:r>
        <w:t>Professor Dr. Tobias Helms</w:t>
      </w:r>
    </w:p>
    <w:sectPr w:rsidR="00563EDE">
      <w:headerReference w:type="even" r:id="rId9"/>
      <w:headerReference w:type="default" r:id="rId10"/>
      <w:footerReference w:type="default" r:id="rId11"/>
      <w:pgSz w:w="11906" w:h="16838" w:code="9"/>
      <w:pgMar w:top="1418" w:right="1134" w:bottom="1134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063" w:rsidRDefault="00D82063">
      <w:r>
        <w:separator/>
      </w:r>
    </w:p>
  </w:endnote>
  <w:endnote w:type="continuationSeparator" w:id="0">
    <w:p w:rsidR="00D82063" w:rsidRDefault="00D8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772" w:rsidRDefault="00907772">
    <w:pPr>
      <w:framePr w:wrap="auto" w:vAnchor="text" w:hAnchor="margin" w:xAlign="right" w:y="1"/>
      <w:rPr>
        <w:rStyle w:val="Seitenzahl"/>
      </w:rPr>
    </w:pPr>
  </w:p>
  <w:p w:rsidR="00907772" w:rsidRDefault="0090777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063" w:rsidRDefault="00D82063">
      <w:r>
        <w:separator/>
      </w:r>
    </w:p>
  </w:footnote>
  <w:footnote w:type="continuationSeparator" w:id="0">
    <w:p w:rsidR="00D82063" w:rsidRDefault="00D82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772" w:rsidRDefault="0090777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07772" w:rsidRDefault="009077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772" w:rsidRDefault="0090777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822D7">
      <w:rPr>
        <w:rStyle w:val="Seitenzahl"/>
        <w:noProof/>
      </w:rPr>
      <w:t>2</w:t>
    </w:r>
    <w:r>
      <w:rPr>
        <w:rStyle w:val="Seitenzahl"/>
      </w:rPr>
      <w:fldChar w:fldCharType="end"/>
    </w:r>
  </w:p>
  <w:p w:rsidR="00907772" w:rsidRDefault="009077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76333"/>
    <w:multiLevelType w:val="multilevel"/>
    <w:tmpl w:val="55E80B90"/>
    <w:lvl w:ilvl="0">
      <w:start w:val="1"/>
      <w:numFmt w:val="upperRoman"/>
      <w:pStyle w:val="Diss6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lvlRestart w:val="0"/>
      <w:pStyle w:val="Diss2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Restart w:val="0"/>
      <w:pStyle w:val="Diss5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lvlRestart w:val="0"/>
      <w:suff w:val="nothing"/>
      <w:lvlText w:val="%4)"/>
      <w:lvlJc w:val="left"/>
      <w:pPr>
        <w:ind w:left="567" w:hanging="567"/>
      </w:pPr>
    </w:lvl>
    <w:lvl w:ilvl="4">
      <w:start w:val="1"/>
      <w:numFmt w:val="decimal"/>
      <w:pStyle w:val="Diss5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pStyle w:val="Diss6"/>
      <w:suff w:val="nothing"/>
      <w:lvlText w:val="aa)"/>
      <w:lvlJc w:val="left"/>
      <w:pPr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6F24E5A"/>
    <w:multiLevelType w:val="singleLevel"/>
    <w:tmpl w:val="973EC406"/>
    <w:lvl w:ilvl="0">
      <w:start w:val="1"/>
      <w:numFmt w:val="lowerLetter"/>
      <w:pStyle w:val="Diss4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E23367"/>
    <w:multiLevelType w:val="singleLevel"/>
    <w:tmpl w:val="1CAA2522"/>
    <w:lvl w:ilvl="0">
      <w:start w:val="1"/>
      <w:numFmt w:val="decimal"/>
      <w:pStyle w:val="Aufzhlung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C30607"/>
    <w:multiLevelType w:val="hybridMultilevel"/>
    <w:tmpl w:val="E000FA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14B71"/>
    <w:multiLevelType w:val="hybridMultilevel"/>
    <w:tmpl w:val="2FA2AC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F5254A"/>
    <w:multiLevelType w:val="hybridMultilevel"/>
    <w:tmpl w:val="9488D1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259"/>
    <w:multiLevelType w:val="multilevel"/>
    <w:tmpl w:val="FC1C55D6"/>
    <w:lvl w:ilvl="0">
      <w:start w:val="1"/>
      <w:numFmt w:val="decimal"/>
      <w:pStyle w:val="berschrift1"/>
      <w:lvlText w:val="§ %1 "/>
      <w:lvlJc w:val="left"/>
      <w:pPr>
        <w:tabs>
          <w:tab w:val="num" w:pos="720"/>
        </w:tabs>
        <w:ind w:left="0" w:firstLine="0"/>
      </w:pPr>
    </w:lvl>
    <w:lvl w:ilvl="1">
      <w:start w:val="1"/>
      <w:numFmt w:val="upperRoman"/>
      <w:pStyle w:val="berschrift2"/>
      <w:lvlText w:val="%2."/>
      <w:lvlJc w:val="left"/>
      <w:pPr>
        <w:tabs>
          <w:tab w:val="num" w:pos="720"/>
        </w:tabs>
        <w:ind w:left="567" w:hanging="567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berschrift4"/>
      <w:lvlText w:val="%4)"/>
      <w:lvlJc w:val="left"/>
      <w:pPr>
        <w:tabs>
          <w:tab w:val="num" w:pos="567"/>
        </w:tabs>
        <w:ind w:left="567" w:hanging="567"/>
      </w:pPr>
    </w:lvl>
    <w:lvl w:ilvl="4">
      <w:start w:val="27"/>
      <w:numFmt w:val="lowerLetter"/>
      <w:pStyle w:val="berschrift5"/>
      <w:lvlText w:val="%5)"/>
      <w:lvlJc w:val="left"/>
      <w:pPr>
        <w:tabs>
          <w:tab w:val="num" w:pos="567"/>
        </w:tabs>
        <w:ind w:left="567" w:hanging="567"/>
      </w:pPr>
    </w:lvl>
    <w:lvl w:ilvl="5">
      <w:start w:val="1"/>
      <w:numFmt w:val="decimal"/>
      <w:pStyle w:val="berschrift6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lowerLetter"/>
      <w:pStyle w:val="berschrift7"/>
      <w:lvlText w:val="(%7)"/>
      <w:lvlJc w:val="left"/>
      <w:pPr>
        <w:tabs>
          <w:tab w:val="num" w:pos="567"/>
        </w:tabs>
        <w:ind w:left="567" w:hanging="567"/>
      </w:pPr>
    </w:lvl>
    <w:lvl w:ilvl="7">
      <w:start w:val="27"/>
      <w:numFmt w:val="lowerLetter"/>
      <w:pStyle w:val="berschrift8"/>
      <w:lvlText w:val="(%8)"/>
      <w:lvlJc w:val="left"/>
      <w:pPr>
        <w:tabs>
          <w:tab w:val="num" w:pos="567"/>
        </w:tabs>
        <w:ind w:left="567" w:hanging="567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4BB"/>
    <w:rsid w:val="000021F2"/>
    <w:rsid w:val="00002A0D"/>
    <w:rsid w:val="0000475C"/>
    <w:rsid w:val="000056EA"/>
    <w:rsid w:val="00012BBC"/>
    <w:rsid w:val="00020530"/>
    <w:rsid w:val="00020BA6"/>
    <w:rsid w:val="00030497"/>
    <w:rsid w:val="00035B83"/>
    <w:rsid w:val="00037F3F"/>
    <w:rsid w:val="00040AD5"/>
    <w:rsid w:val="00042013"/>
    <w:rsid w:val="000424F8"/>
    <w:rsid w:val="000515BE"/>
    <w:rsid w:val="00071428"/>
    <w:rsid w:val="00073C15"/>
    <w:rsid w:val="00080D02"/>
    <w:rsid w:val="00081404"/>
    <w:rsid w:val="00086503"/>
    <w:rsid w:val="000873F7"/>
    <w:rsid w:val="000A7624"/>
    <w:rsid w:val="000A771E"/>
    <w:rsid w:val="000B0D77"/>
    <w:rsid w:val="000B5FB9"/>
    <w:rsid w:val="000C18F2"/>
    <w:rsid w:val="000C282E"/>
    <w:rsid w:val="000C3485"/>
    <w:rsid w:val="000C62D5"/>
    <w:rsid w:val="000C65D7"/>
    <w:rsid w:val="000D083C"/>
    <w:rsid w:val="000D6543"/>
    <w:rsid w:val="000D744C"/>
    <w:rsid w:val="000E47A0"/>
    <w:rsid w:val="000E5D5D"/>
    <w:rsid w:val="000E5D75"/>
    <w:rsid w:val="000F2DBD"/>
    <w:rsid w:val="000F7174"/>
    <w:rsid w:val="001052B3"/>
    <w:rsid w:val="00107935"/>
    <w:rsid w:val="001133BE"/>
    <w:rsid w:val="00113B8B"/>
    <w:rsid w:val="0011555C"/>
    <w:rsid w:val="001245E6"/>
    <w:rsid w:val="00136122"/>
    <w:rsid w:val="0014350E"/>
    <w:rsid w:val="0014494B"/>
    <w:rsid w:val="001542A3"/>
    <w:rsid w:val="00161214"/>
    <w:rsid w:val="0016494E"/>
    <w:rsid w:val="00165455"/>
    <w:rsid w:val="00173DAC"/>
    <w:rsid w:val="00174A5E"/>
    <w:rsid w:val="00181220"/>
    <w:rsid w:val="00186C6A"/>
    <w:rsid w:val="0019074E"/>
    <w:rsid w:val="00191325"/>
    <w:rsid w:val="001917A5"/>
    <w:rsid w:val="00191AE3"/>
    <w:rsid w:val="00194CD5"/>
    <w:rsid w:val="001A485F"/>
    <w:rsid w:val="001A5D9C"/>
    <w:rsid w:val="001A5EB3"/>
    <w:rsid w:val="001A7881"/>
    <w:rsid w:val="001B3F0F"/>
    <w:rsid w:val="001B41A2"/>
    <w:rsid w:val="001C1D1E"/>
    <w:rsid w:val="001C273F"/>
    <w:rsid w:val="001C6E49"/>
    <w:rsid w:val="001D0994"/>
    <w:rsid w:val="001D0AA4"/>
    <w:rsid w:val="001E0DAC"/>
    <w:rsid w:val="001E31C8"/>
    <w:rsid w:val="001F12CD"/>
    <w:rsid w:val="001F28C8"/>
    <w:rsid w:val="00204114"/>
    <w:rsid w:val="00206ABA"/>
    <w:rsid w:val="002165A7"/>
    <w:rsid w:val="00216F94"/>
    <w:rsid w:val="00221E10"/>
    <w:rsid w:val="0022593F"/>
    <w:rsid w:val="00241038"/>
    <w:rsid w:val="0024362C"/>
    <w:rsid w:val="00247D92"/>
    <w:rsid w:val="00252A27"/>
    <w:rsid w:val="00253688"/>
    <w:rsid w:val="002541C4"/>
    <w:rsid w:val="0027118A"/>
    <w:rsid w:val="00271ED1"/>
    <w:rsid w:val="00281F48"/>
    <w:rsid w:val="0028498E"/>
    <w:rsid w:val="002860A2"/>
    <w:rsid w:val="00296ABE"/>
    <w:rsid w:val="002972F9"/>
    <w:rsid w:val="002A5C93"/>
    <w:rsid w:val="002B3112"/>
    <w:rsid w:val="002C0FE1"/>
    <w:rsid w:val="002C3EDA"/>
    <w:rsid w:val="002C57DB"/>
    <w:rsid w:val="002D3A9E"/>
    <w:rsid w:val="002E0CAB"/>
    <w:rsid w:val="002F0AB5"/>
    <w:rsid w:val="002F6554"/>
    <w:rsid w:val="00305CCA"/>
    <w:rsid w:val="00311EB4"/>
    <w:rsid w:val="00315864"/>
    <w:rsid w:val="00320FCB"/>
    <w:rsid w:val="0033426D"/>
    <w:rsid w:val="00336C5E"/>
    <w:rsid w:val="00343946"/>
    <w:rsid w:val="00344B8A"/>
    <w:rsid w:val="00365906"/>
    <w:rsid w:val="00372981"/>
    <w:rsid w:val="00383F0F"/>
    <w:rsid w:val="00391EAA"/>
    <w:rsid w:val="003929CD"/>
    <w:rsid w:val="003B032C"/>
    <w:rsid w:val="003B6B89"/>
    <w:rsid w:val="003C01BA"/>
    <w:rsid w:val="003C24C0"/>
    <w:rsid w:val="003D2E7A"/>
    <w:rsid w:val="003E0252"/>
    <w:rsid w:val="003F53E2"/>
    <w:rsid w:val="003F5C86"/>
    <w:rsid w:val="004008FD"/>
    <w:rsid w:val="004022DC"/>
    <w:rsid w:val="00402D1C"/>
    <w:rsid w:val="004105A8"/>
    <w:rsid w:val="004234B2"/>
    <w:rsid w:val="0042568F"/>
    <w:rsid w:val="00425939"/>
    <w:rsid w:val="00433117"/>
    <w:rsid w:val="00443234"/>
    <w:rsid w:val="00444535"/>
    <w:rsid w:val="00446457"/>
    <w:rsid w:val="00450813"/>
    <w:rsid w:val="00460431"/>
    <w:rsid w:val="00465A0E"/>
    <w:rsid w:val="0046700A"/>
    <w:rsid w:val="0047613F"/>
    <w:rsid w:val="004763AE"/>
    <w:rsid w:val="004801D9"/>
    <w:rsid w:val="004822D7"/>
    <w:rsid w:val="00487773"/>
    <w:rsid w:val="00490150"/>
    <w:rsid w:val="00490403"/>
    <w:rsid w:val="00494B72"/>
    <w:rsid w:val="004A3152"/>
    <w:rsid w:val="004A3977"/>
    <w:rsid w:val="004A4FFE"/>
    <w:rsid w:val="004A5D21"/>
    <w:rsid w:val="004D2734"/>
    <w:rsid w:val="004D3B02"/>
    <w:rsid w:val="004D67CA"/>
    <w:rsid w:val="004E3AF5"/>
    <w:rsid w:val="004F124B"/>
    <w:rsid w:val="004F1A18"/>
    <w:rsid w:val="00504408"/>
    <w:rsid w:val="005138AE"/>
    <w:rsid w:val="00517738"/>
    <w:rsid w:val="005202A5"/>
    <w:rsid w:val="00521C65"/>
    <w:rsid w:val="005226BA"/>
    <w:rsid w:val="005275E8"/>
    <w:rsid w:val="00563EDE"/>
    <w:rsid w:val="005709CB"/>
    <w:rsid w:val="005715D7"/>
    <w:rsid w:val="0057696E"/>
    <w:rsid w:val="00581961"/>
    <w:rsid w:val="00581D85"/>
    <w:rsid w:val="005856CC"/>
    <w:rsid w:val="00593709"/>
    <w:rsid w:val="0059394B"/>
    <w:rsid w:val="00594948"/>
    <w:rsid w:val="005A1259"/>
    <w:rsid w:val="005A5FA4"/>
    <w:rsid w:val="005B1975"/>
    <w:rsid w:val="005B3174"/>
    <w:rsid w:val="005D15DA"/>
    <w:rsid w:val="005D2AF0"/>
    <w:rsid w:val="005D5331"/>
    <w:rsid w:val="005E4FC3"/>
    <w:rsid w:val="005E66DD"/>
    <w:rsid w:val="005F3D1F"/>
    <w:rsid w:val="005F4108"/>
    <w:rsid w:val="005F4C63"/>
    <w:rsid w:val="006053FC"/>
    <w:rsid w:val="00605497"/>
    <w:rsid w:val="006077C8"/>
    <w:rsid w:val="00607EF5"/>
    <w:rsid w:val="006125D6"/>
    <w:rsid w:val="00614E26"/>
    <w:rsid w:val="0061728E"/>
    <w:rsid w:val="0062302C"/>
    <w:rsid w:val="0063460F"/>
    <w:rsid w:val="00637DC5"/>
    <w:rsid w:val="006566CF"/>
    <w:rsid w:val="00671888"/>
    <w:rsid w:val="00675CB6"/>
    <w:rsid w:val="00676D10"/>
    <w:rsid w:val="00676DEA"/>
    <w:rsid w:val="00687927"/>
    <w:rsid w:val="00691BD7"/>
    <w:rsid w:val="00692355"/>
    <w:rsid w:val="00692AD5"/>
    <w:rsid w:val="006D260E"/>
    <w:rsid w:val="006D7222"/>
    <w:rsid w:val="006E1C03"/>
    <w:rsid w:val="006E2BBE"/>
    <w:rsid w:val="006E36A1"/>
    <w:rsid w:val="006E630A"/>
    <w:rsid w:val="006E63A9"/>
    <w:rsid w:val="006E7BDB"/>
    <w:rsid w:val="0070527D"/>
    <w:rsid w:val="0071064A"/>
    <w:rsid w:val="0071112E"/>
    <w:rsid w:val="00717F51"/>
    <w:rsid w:val="007217C9"/>
    <w:rsid w:val="00722301"/>
    <w:rsid w:val="00731286"/>
    <w:rsid w:val="00734597"/>
    <w:rsid w:val="00734718"/>
    <w:rsid w:val="0074069F"/>
    <w:rsid w:val="00741F0E"/>
    <w:rsid w:val="0074361D"/>
    <w:rsid w:val="0074398E"/>
    <w:rsid w:val="00744CFB"/>
    <w:rsid w:val="0075492A"/>
    <w:rsid w:val="00775C08"/>
    <w:rsid w:val="007C3FCA"/>
    <w:rsid w:val="007D0D92"/>
    <w:rsid w:val="007D4885"/>
    <w:rsid w:val="007F265B"/>
    <w:rsid w:val="007F4BE2"/>
    <w:rsid w:val="00816CB3"/>
    <w:rsid w:val="0082297B"/>
    <w:rsid w:val="00822FA1"/>
    <w:rsid w:val="0082647D"/>
    <w:rsid w:val="0083708E"/>
    <w:rsid w:val="008454BB"/>
    <w:rsid w:val="008477AC"/>
    <w:rsid w:val="008479C1"/>
    <w:rsid w:val="00850B30"/>
    <w:rsid w:val="00861A27"/>
    <w:rsid w:val="00862D21"/>
    <w:rsid w:val="00863B53"/>
    <w:rsid w:val="0086592A"/>
    <w:rsid w:val="00874F2D"/>
    <w:rsid w:val="008875EE"/>
    <w:rsid w:val="00891EAD"/>
    <w:rsid w:val="00893064"/>
    <w:rsid w:val="008A1E2B"/>
    <w:rsid w:val="008A7E1B"/>
    <w:rsid w:val="008B319B"/>
    <w:rsid w:val="008C0AD3"/>
    <w:rsid w:val="008C36C7"/>
    <w:rsid w:val="008D0032"/>
    <w:rsid w:val="008E5194"/>
    <w:rsid w:val="008F072A"/>
    <w:rsid w:val="008F7685"/>
    <w:rsid w:val="009030B6"/>
    <w:rsid w:val="00907772"/>
    <w:rsid w:val="00920066"/>
    <w:rsid w:val="00937430"/>
    <w:rsid w:val="00955E07"/>
    <w:rsid w:val="00956458"/>
    <w:rsid w:val="0095665C"/>
    <w:rsid w:val="00956B08"/>
    <w:rsid w:val="00957627"/>
    <w:rsid w:val="009709A7"/>
    <w:rsid w:val="009712AC"/>
    <w:rsid w:val="00972EB3"/>
    <w:rsid w:val="00973E27"/>
    <w:rsid w:val="00981E63"/>
    <w:rsid w:val="00991924"/>
    <w:rsid w:val="009925C0"/>
    <w:rsid w:val="00994210"/>
    <w:rsid w:val="00997BA1"/>
    <w:rsid w:val="009A5E81"/>
    <w:rsid w:val="009C1305"/>
    <w:rsid w:val="009C6527"/>
    <w:rsid w:val="009D2E58"/>
    <w:rsid w:val="009D57CB"/>
    <w:rsid w:val="009E1D02"/>
    <w:rsid w:val="009E54D4"/>
    <w:rsid w:val="009F2615"/>
    <w:rsid w:val="009F58E8"/>
    <w:rsid w:val="00A02333"/>
    <w:rsid w:val="00A05EC3"/>
    <w:rsid w:val="00A0608A"/>
    <w:rsid w:val="00A07449"/>
    <w:rsid w:val="00A07EAF"/>
    <w:rsid w:val="00A101F0"/>
    <w:rsid w:val="00A2588C"/>
    <w:rsid w:val="00A27544"/>
    <w:rsid w:val="00A278C9"/>
    <w:rsid w:val="00A3065A"/>
    <w:rsid w:val="00A3285A"/>
    <w:rsid w:val="00A33B17"/>
    <w:rsid w:val="00A351DA"/>
    <w:rsid w:val="00A37DD0"/>
    <w:rsid w:val="00A4050E"/>
    <w:rsid w:val="00A448E5"/>
    <w:rsid w:val="00A50561"/>
    <w:rsid w:val="00A54941"/>
    <w:rsid w:val="00A624BF"/>
    <w:rsid w:val="00A66774"/>
    <w:rsid w:val="00A74658"/>
    <w:rsid w:val="00A8330F"/>
    <w:rsid w:val="00A84BD4"/>
    <w:rsid w:val="00A87623"/>
    <w:rsid w:val="00A901B5"/>
    <w:rsid w:val="00A933A8"/>
    <w:rsid w:val="00AA300B"/>
    <w:rsid w:val="00AB623A"/>
    <w:rsid w:val="00AC7A38"/>
    <w:rsid w:val="00AD1F9E"/>
    <w:rsid w:val="00AD3E4E"/>
    <w:rsid w:val="00AE1E3C"/>
    <w:rsid w:val="00AE5E9A"/>
    <w:rsid w:val="00AE6294"/>
    <w:rsid w:val="00AE6C7B"/>
    <w:rsid w:val="00AE7165"/>
    <w:rsid w:val="00AF60EB"/>
    <w:rsid w:val="00AF735E"/>
    <w:rsid w:val="00B20E76"/>
    <w:rsid w:val="00B27690"/>
    <w:rsid w:val="00B31334"/>
    <w:rsid w:val="00B32D5D"/>
    <w:rsid w:val="00B37C8E"/>
    <w:rsid w:val="00B37D24"/>
    <w:rsid w:val="00B4535F"/>
    <w:rsid w:val="00B475B6"/>
    <w:rsid w:val="00B50051"/>
    <w:rsid w:val="00B522C4"/>
    <w:rsid w:val="00B64144"/>
    <w:rsid w:val="00B70BA2"/>
    <w:rsid w:val="00B73459"/>
    <w:rsid w:val="00B74D3C"/>
    <w:rsid w:val="00B75D18"/>
    <w:rsid w:val="00B7661C"/>
    <w:rsid w:val="00B80017"/>
    <w:rsid w:val="00B80958"/>
    <w:rsid w:val="00B80E33"/>
    <w:rsid w:val="00B811FD"/>
    <w:rsid w:val="00B87699"/>
    <w:rsid w:val="00BA0A00"/>
    <w:rsid w:val="00BA27F3"/>
    <w:rsid w:val="00BB3EED"/>
    <w:rsid w:val="00BD1230"/>
    <w:rsid w:val="00BD7324"/>
    <w:rsid w:val="00BD7995"/>
    <w:rsid w:val="00BE2381"/>
    <w:rsid w:val="00BE6EFE"/>
    <w:rsid w:val="00BE73A5"/>
    <w:rsid w:val="00BF4E5C"/>
    <w:rsid w:val="00C05623"/>
    <w:rsid w:val="00C06450"/>
    <w:rsid w:val="00C21F0B"/>
    <w:rsid w:val="00C335B3"/>
    <w:rsid w:val="00C461CE"/>
    <w:rsid w:val="00C529A7"/>
    <w:rsid w:val="00C529C5"/>
    <w:rsid w:val="00C54AEB"/>
    <w:rsid w:val="00C5517A"/>
    <w:rsid w:val="00C64FA5"/>
    <w:rsid w:val="00C75C5F"/>
    <w:rsid w:val="00C77843"/>
    <w:rsid w:val="00C8473B"/>
    <w:rsid w:val="00C946A8"/>
    <w:rsid w:val="00C96574"/>
    <w:rsid w:val="00CA2114"/>
    <w:rsid w:val="00CA71BA"/>
    <w:rsid w:val="00CA7B0E"/>
    <w:rsid w:val="00CB7664"/>
    <w:rsid w:val="00CC78AA"/>
    <w:rsid w:val="00CD0271"/>
    <w:rsid w:val="00CD194B"/>
    <w:rsid w:val="00CD2EED"/>
    <w:rsid w:val="00CD3D56"/>
    <w:rsid w:val="00CD6370"/>
    <w:rsid w:val="00CD796C"/>
    <w:rsid w:val="00CE0B2D"/>
    <w:rsid w:val="00CF404E"/>
    <w:rsid w:val="00CF6950"/>
    <w:rsid w:val="00CF7078"/>
    <w:rsid w:val="00D01E99"/>
    <w:rsid w:val="00D037BD"/>
    <w:rsid w:val="00D0584B"/>
    <w:rsid w:val="00D0675E"/>
    <w:rsid w:val="00D102A2"/>
    <w:rsid w:val="00D15951"/>
    <w:rsid w:val="00D175FF"/>
    <w:rsid w:val="00D265D9"/>
    <w:rsid w:val="00D34FDE"/>
    <w:rsid w:val="00D40A7D"/>
    <w:rsid w:val="00D436E3"/>
    <w:rsid w:val="00D469AE"/>
    <w:rsid w:val="00D5479C"/>
    <w:rsid w:val="00D560A4"/>
    <w:rsid w:val="00D61804"/>
    <w:rsid w:val="00D67FDC"/>
    <w:rsid w:val="00D71DA2"/>
    <w:rsid w:val="00D82063"/>
    <w:rsid w:val="00D84296"/>
    <w:rsid w:val="00D90404"/>
    <w:rsid w:val="00D97363"/>
    <w:rsid w:val="00DA6302"/>
    <w:rsid w:val="00DA6A44"/>
    <w:rsid w:val="00DB1811"/>
    <w:rsid w:val="00DB183A"/>
    <w:rsid w:val="00DB1FE0"/>
    <w:rsid w:val="00DB68D1"/>
    <w:rsid w:val="00DC098D"/>
    <w:rsid w:val="00DC1191"/>
    <w:rsid w:val="00DC76FC"/>
    <w:rsid w:val="00DD2340"/>
    <w:rsid w:val="00DD3AC2"/>
    <w:rsid w:val="00DF3CE3"/>
    <w:rsid w:val="00E1240E"/>
    <w:rsid w:val="00E12733"/>
    <w:rsid w:val="00E137B3"/>
    <w:rsid w:val="00E156F8"/>
    <w:rsid w:val="00E206BD"/>
    <w:rsid w:val="00E23ED9"/>
    <w:rsid w:val="00E25F14"/>
    <w:rsid w:val="00E40537"/>
    <w:rsid w:val="00E45401"/>
    <w:rsid w:val="00E45A2A"/>
    <w:rsid w:val="00E51C9F"/>
    <w:rsid w:val="00E53B97"/>
    <w:rsid w:val="00E56CFA"/>
    <w:rsid w:val="00E609FF"/>
    <w:rsid w:val="00E61D2E"/>
    <w:rsid w:val="00E74040"/>
    <w:rsid w:val="00E8654A"/>
    <w:rsid w:val="00E9666B"/>
    <w:rsid w:val="00EA3DBD"/>
    <w:rsid w:val="00EA4386"/>
    <w:rsid w:val="00EA564F"/>
    <w:rsid w:val="00EA6D7F"/>
    <w:rsid w:val="00EC0E4F"/>
    <w:rsid w:val="00EC5B2A"/>
    <w:rsid w:val="00ED25D2"/>
    <w:rsid w:val="00ED3082"/>
    <w:rsid w:val="00ED6289"/>
    <w:rsid w:val="00ED68DE"/>
    <w:rsid w:val="00EE5E97"/>
    <w:rsid w:val="00EE6E86"/>
    <w:rsid w:val="00EF15A1"/>
    <w:rsid w:val="00EF1815"/>
    <w:rsid w:val="00EF24F7"/>
    <w:rsid w:val="00EF2BC2"/>
    <w:rsid w:val="00F06A67"/>
    <w:rsid w:val="00F12476"/>
    <w:rsid w:val="00F12657"/>
    <w:rsid w:val="00F227D6"/>
    <w:rsid w:val="00F22FD3"/>
    <w:rsid w:val="00F257E6"/>
    <w:rsid w:val="00F34F6E"/>
    <w:rsid w:val="00F35DAB"/>
    <w:rsid w:val="00F404B4"/>
    <w:rsid w:val="00F42764"/>
    <w:rsid w:val="00F46098"/>
    <w:rsid w:val="00F46F79"/>
    <w:rsid w:val="00F5208C"/>
    <w:rsid w:val="00F5354A"/>
    <w:rsid w:val="00F629E0"/>
    <w:rsid w:val="00F669E6"/>
    <w:rsid w:val="00F72876"/>
    <w:rsid w:val="00F76C16"/>
    <w:rsid w:val="00F77961"/>
    <w:rsid w:val="00F81726"/>
    <w:rsid w:val="00F83C84"/>
    <w:rsid w:val="00F87F5D"/>
    <w:rsid w:val="00F90E35"/>
    <w:rsid w:val="00F96DEF"/>
    <w:rsid w:val="00F97167"/>
    <w:rsid w:val="00FA62FD"/>
    <w:rsid w:val="00FB08C2"/>
    <w:rsid w:val="00FC5349"/>
    <w:rsid w:val="00FD1942"/>
    <w:rsid w:val="00FE1673"/>
    <w:rsid w:val="00FE433B"/>
    <w:rsid w:val="00FE5E4A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73DC4"/>
  <w15:chartTrackingRefBased/>
  <w15:docId w15:val="{9D116474-6F46-440A-BBDB-084BFE3F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before="120" w:after="120" w:line="36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2"/>
      </w:numPr>
      <w:spacing w:before="480" w:after="240"/>
      <w:jc w:val="center"/>
      <w:outlineLvl w:val="0"/>
    </w:pPr>
    <w:rPr>
      <w:rFonts w:ascii="Arial" w:hAnsi="Arial"/>
      <w:kern w:val="28"/>
      <w:sz w:val="28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2"/>
      </w:numPr>
      <w:spacing w:before="240" w:after="6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autoRedefine/>
    <w:qFormat/>
    <w:pPr>
      <w:keepNext/>
      <w:numPr>
        <w:ilvl w:val="2"/>
        <w:numId w:val="2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keepNext/>
      <w:spacing w:before="0" w:after="0" w:line="240" w:lineRule="auto"/>
      <w:jc w:val="center"/>
      <w:outlineLvl w:val="8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ispiel">
    <w:name w:val="Beispiel"/>
    <w:basedOn w:val="Standard"/>
    <w:pPr>
      <w:shd w:val="pct10" w:color="auto" w:fill="auto"/>
      <w:spacing w:line="240" w:lineRule="auto"/>
    </w:pPr>
  </w:style>
  <w:style w:type="paragraph" w:customStyle="1" w:styleId="Vertiefung">
    <w:name w:val="Vertiefung"/>
    <w:basedOn w:val="Standard"/>
    <w:autoRedefine/>
    <w:pPr>
      <w:spacing w:line="240" w:lineRule="auto"/>
    </w:pPr>
    <w:rPr>
      <w:b/>
      <w:bCs/>
      <w:sz w:val="20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pPr>
      <w:numPr>
        <w:numId w:val="1"/>
      </w:numPr>
    </w:pPr>
  </w:style>
  <w:style w:type="paragraph" w:customStyle="1" w:styleId="Engdruck">
    <w:name w:val="Engdruck"/>
    <w:basedOn w:val="Standard"/>
    <w:autoRedefine/>
    <w:pPr>
      <w:spacing w:before="0" w:line="240" w:lineRule="auto"/>
    </w:pPr>
    <w:rPr>
      <w:sz w:val="20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426"/>
        <w:tab w:val="right" w:leader="dot" w:pos="9486"/>
      </w:tabs>
      <w:spacing w:after="0"/>
      <w:jc w:val="left"/>
    </w:pPr>
    <w:rPr>
      <w:smallCaps/>
      <w:sz w:val="20"/>
    </w:rPr>
  </w:style>
  <w:style w:type="paragraph" w:styleId="Titel">
    <w:name w:val="Title"/>
    <w:basedOn w:val="Standard"/>
    <w:qFormat/>
    <w:pPr>
      <w:spacing w:before="0" w:after="0" w:line="240" w:lineRule="auto"/>
      <w:jc w:val="center"/>
    </w:pPr>
    <w:rPr>
      <w:b/>
      <w:sz w:val="28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709"/>
        <w:tab w:val="right" w:leader="dot" w:pos="9486"/>
      </w:tabs>
      <w:spacing w:before="0" w:after="0"/>
      <w:ind w:left="426"/>
      <w:jc w:val="left"/>
    </w:pPr>
    <w:rPr>
      <w:sz w:val="20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993"/>
        <w:tab w:val="right" w:leader="dot" w:pos="9486"/>
      </w:tabs>
      <w:spacing w:before="0" w:after="0"/>
      <w:ind w:left="709"/>
      <w:jc w:val="left"/>
    </w:pPr>
    <w:rPr>
      <w:sz w:val="20"/>
    </w:rPr>
  </w:style>
  <w:style w:type="paragraph" w:styleId="Verzeichnis4">
    <w:name w:val="toc 4"/>
    <w:basedOn w:val="Standard"/>
    <w:next w:val="Standard"/>
    <w:autoRedefine/>
    <w:semiHidden/>
    <w:pPr>
      <w:tabs>
        <w:tab w:val="left" w:pos="1276"/>
        <w:tab w:val="right" w:leader="dot" w:pos="9486"/>
      </w:tabs>
      <w:spacing w:before="0" w:after="0"/>
      <w:ind w:left="993"/>
      <w:jc w:val="left"/>
    </w:pPr>
    <w:rPr>
      <w:sz w:val="18"/>
    </w:rPr>
  </w:style>
  <w:style w:type="paragraph" w:styleId="Verzeichnis5">
    <w:name w:val="toc 5"/>
    <w:basedOn w:val="Standard"/>
    <w:next w:val="Standard"/>
    <w:autoRedefine/>
    <w:semiHidden/>
    <w:pPr>
      <w:tabs>
        <w:tab w:val="left" w:pos="1560"/>
        <w:tab w:val="right" w:leader="dot" w:pos="9486"/>
      </w:tabs>
      <w:spacing w:before="0" w:after="0"/>
      <w:ind w:left="1276"/>
      <w:jc w:val="left"/>
    </w:pPr>
    <w:rPr>
      <w:sz w:val="18"/>
    </w:rPr>
  </w:style>
  <w:style w:type="paragraph" w:styleId="Verzeichnis6">
    <w:name w:val="toc 6"/>
    <w:basedOn w:val="Standard"/>
    <w:next w:val="Standard"/>
    <w:autoRedefine/>
    <w:semiHidden/>
    <w:pPr>
      <w:tabs>
        <w:tab w:val="left" w:pos="1843"/>
        <w:tab w:val="right" w:leader="dot" w:pos="9486"/>
      </w:tabs>
      <w:spacing w:before="0" w:after="0"/>
      <w:ind w:left="1560"/>
      <w:jc w:val="left"/>
    </w:pPr>
    <w:rPr>
      <w:sz w:val="18"/>
    </w:rPr>
  </w:style>
  <w:style w:type="paragraph" w:styleId="Verzeichnis7">
    <w:name w:val="toc 7"/>
    <w:basedOn w:val="Standard"/>
    <w:next w:val="Standard"/>
    <w:autoRedefine/>
    <w:semiHidden/>
    <w:pPr>
      <w:tabs>
        <w:tab w:val="left" w:pos="2127"/>
        <w:tab w:val="right" w:leader="dot" w:pos="9486"/>
      </w:tabs>
      <w:spacing w:before="0" w:after="0"/>
      <w:ind w:left="1843"/>
      <w:jc w:val="left"/>
    </w:pPr>
    <w:rPr>
      <w:sz w:val="18"/>
    </w:rPr>
  </w:style>
  <w:style w:type="paragraph" w:styleId="Verzeichnis8">
    <w:name w:val="toc 8"/>
    <w:basedOn w:val="Standard"/>
    <w:next w:val="Standard"/>
    <w:autoRedefine/>
    <w:semiHidden/>
    <w:pPr>
      <w:spacing w:before="0" w:after="0"/>
      <w:ind w:left="1680"/>
      <w:jc w:val="left"/>
    </w:pPr>
    <w:rPr>
      <w:sz w:val="18"/>
    </w:rPr>
  </w:style>
  <w:style w:type="paragraph" w:styleId="Verzeichnis9">
    <w:name w:val="toc 9"/>
    <w:basedOn w:val="Standard"/>
    <w:next w:val="Standard"/>
    <w:autoRedefine/>
    <w:semiHidden/>
    <w:pPr>
      <w:spacing w:before="0" w:after="0"/>
      <w:ind w:left="1920"/>
      <w:jc w:val="left"/>
    </w:pPr>
    <w:rPr>
      <w:sz w:val="18"/>
    </w:rPr>
  </w:style>
  <w:style w:type="paragraph" w:styleId="Funotentext">
    <w:name w:val="footnote text"/>
    <w:aliases w:val="FA Fußnotentext"/>
    <w:basedOn w:val="Standard"/>
    <w:semiHidden/>
    <w:pPr>
      <w:spacing w:before="0" w:after="0"/>
    </w:pPr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spacing w:before="0" w:after="0" w:line="240" w:lineRule="auto"/>
    </w:pPr>
    <w:rPr>
      <w:b/>
    </w:rPr>
  </w:style>
  <w:style w:type="paragraph" w:styleId="Textkrper3">
    <w:name w:val="Body Text 3"/>
    <w:basedOn w:val="Standard"/>
    <w:rPr>
      <w:i/>
      <w:iCs/>
    </w:rPr>
  </w:style>
  <w:style w:type="paragraph" w:styleId="Endnotentext">
    <w:name w:val="endnote text"/>
    <w:basedOn w:val="Standard"/>
    <w:semiHidden/>
    <w:pPr>
      <w:spacing w:after="0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Textkrper-Zeileneinzug">
    <w:name w:val="Body Text Indent"/>
    <w:basedOn w:val="Standard"/>
    <w:pPr>
      <w:ind w:left="708"/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</w:style>
  <w:style w:type="paragraph" w:styleId="Textkrper-Einzug2">
    <w:name w:val="Body Text Indent 2"/>
    <w:basedOn w:val="Standard"/>
    <w:pPr>
      <w:ind w:left="360"/>
    </w:pPr>
    <w:rPr>
      <w:b/>
      <w:bCs/>
    </w:rPr>
  </w:style>
  <w:style w:type="paragraph" w:customStyle="1" w:styleId="Diss2">
    <w:name w:val="Diss.2"/>
    <w:basedOn w:val="berschrift2"/>
    <w:pPr>
      <w:widowControl w:val="0"/>
      <w:numPr>
        <w:numId w:val="3"/>
      </w:numPr>
      <w:spacing w:line="240" w:lineRule="auto"/>
      <w:jc w:val="both"/>
      <w:outlineLvl w:val="9"/>
    </w:pPr>
    <w:rPr>
      <w:sz w:val="20"/>
    </w:rPr>
  </w:style>
  <w:style w:type="paragraph" w:customStyle="1" w:styleId="Diss3">
    <w:name w:val="Diss.3"/>
    <w:basedOn w:val="berschrift3"/>
    <w:pPr>
      <w:numPr>
        <w:ilvl w:val="0"/>
        <w:numId w:val="0"/>
      </w:numPr>
      <w:tabs>
        <w:tab w:val="num" w:pos="567"/>
      </w:tabs>
      <w:spacing w:line="240" w:lineRule="auto"/>
      <w:ind w:left="567" w:hanging="567"/>
      <w:outlineLvl w:val="9"/>
    </w:pPr>
    <w:rPr>
      <w:sz w:val="20"/>
    </w:rPr>
  </w:style>
  <w:style w:type="paragraph" w:customStyle="1" w:styleId="Diss1">
    <w:name w:val="Diss.1"/>
    <w:basedOn w:val="Standard"/>
    <w:autoRedefine/>
    <w:pPr>
      <w:tabs>
        <w:tab w:val="num" w:pos="567"/>
      </w:tabs>
      <w:spacing w:line="240" w:lineRule="auto"/>
      <w:ind w:left="567" w:hanging="567"/>
    </w:pPr>
    <w:rPr>
      <w:b/>
      <w:sz w:val="20"/>
    </w:rPr>
  </w:style>
  <w:style w:type="paragraph" w:customStyle="1" w:styleId="Diss4">
    <w:name w:val="Diss.4"/>
    <w:basedOn w:val="Standard"/>
    <w:autoRedefine/>
    <w:pPr>
      <w:widowControl w:val="0"/>
      <w:numPr>
        <w:numId w:val="4"/>
      </w:numPr>
      <w:spacing w:line="360" w:lineRule="exact"/>
    </w:pPr>
    <w:rPr>
      <w:sz w:val="20"/>
    </w:rPr>
  </w:style>
  <w:style w:type="paragraph" w:customStyle="1" w:styleId="Diss5">
    <w:name w:val="Diss.5"/>
    <w:basedOn w:val="Standard"/>
    <w:autoRedefine/>
    <w:pPr>
      <w:widowControl w:val="0"/>
      <w:numPr>
        <w:ilvl w:val="4"/>
        <w:numId w:val="3"/>
      </w:numPr>
      <w:spacing w:line="360" w:lineRule="exact"/>
    </w:pPr>
    <w:rPr>
      <w:i/>
      <w:snapToGrid w:val="0"/>
      <w:sz w:val="20"/>
    </w:rPr>
  </w:style>
  <w:style w:type="paragraph" w:customStyle="1" w:styleId="Diss6">
    <w:name w:val="Diss.6"/>
    <w:basedOn w:val="Standard"/>
    <w:autoRedefine/>
    <w:pPr>
      <w:numPr>
        <w:ilvl w:val="5"/>
        <w:numId w:val="3"/>
      </w:numPr>
      <w:spacing w:line="360" w:lineRule="exact"/>
    </w:pPr>
    <w:rPr>
      <w:i/>
      <w:sz w:val="20"/>
    </w:rPr>
  </w:style>
  <w:style w:type="paragraph" w:customStyle="1" w:styleId="DissZitat">
    <w:name w:val="Diss.Zitat"/>
    <w:basedOn w:val="Standard"/>
    <w:autoRedefine/>
    <w:pPr>
      <w:spacing w:line="240" w:lineRule="auto"/>
      <w:ind w:left="567" w:right="567"/>
    </w:pPr>
    <w:rPr>
      <w:sz w:val="20"/>
    </w:rPr>
  </w:style>
  <w:style w:type="paragraph" w:customStyle="1" w:styleId="2">
    <w:name w:val="2"/>
    <w:basedOn w:val="Standard"/>
    <w:next w:val="Textkrper-Zeileneinzug"/>
    <w:pPr>
      <w:ind w:left="708"/>
    </w:p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Untertitel">
    <w:name w:val="Subtitle"/>
    <w:basedOn w:val="Standard"/>
    <w:qFormat/>
    <w:rPr>
      <w:b/>
      <w:bCs/>
      <w:sz w:val="28"/>
    </w:rPr>
  </w:style>
  <w:style w:type="paragraph" w:customStyle="1" w:styleId="1">
    <w:name w:val="1"/>
    <w:basedOn w:val="Standard"/>
    <w:next w:val="Textkrper-Zeileneinzug"/>
    <w:pPr>
      <w:ind w:left="708"/>
    </w:p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2C57DB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Standard"/>
    <w:rsid w:val="00EC0E4F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normal--char">
    <w:name w:val="normal--char"/>
    <w:basedOn w:val="Absatz-Standardschriftart"/>
    <w:rsid w:val="00EC0E4F"/>
  </w:style>
  <w:style w:type="paragraph" w:styleId="StandardWeb">
    <w:name w:val="Normal (Web)"/>
    <w:basedOn w:val="Standard"/>
    <w:uiPriority w:val="99"/>
    <w:semiHidden/>
    <w:unhideWhenUsed/>
    <w:rsid w:val="00D436E3"/>
    <w:pPr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Default">
    <w:name w:val="Default"/>
    <w:rsid w:val="002165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uiPriority w:val="22"/>
    <w:qFormat/>
    <w:rsid w:val="009E1D02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F1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1F12CD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073C15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1A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ris.de/r3/?docId=KORE302222017&amp;docFormat=xsl&amp;oi=MqqCKC6dGE&amp;docPart=K&amp;sourceP=%7B%22source%22:%22Link%22%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uris.de/r3/?docId=KORE308462017&amp;docFormat=xsl&amp;oi=MqqCKC6dGE&amp;docPart=K&amp;sourceP=%7B%22source%22:%22Link%22%7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e\Microsoft%20Office\Vorlagen\Habil!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Habil!</Template>
  <TotalTime>0</TotalTime>
  <Pages>2</Pages>
  <Words>499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  Vor- und Nacherbschaft</vt:lpstr>
    </vt:vector>
  </TitlesOfParts>
  <Company>Lehrstuhl für a+i Privatrecht</Company>
  <LinksUpToDate>false</LinksUpToDate>
  <CharactersWithSpaces>3641</CharactersWithSpaces>
  <SharedDoc>false</SharedDoc>
  <HLinks>
    <vt:vector size="12" baseType="variant">
      <vt:variant>
        <vt:i4>4587538</vt:i4>
      </vt:variant>
      <vt:variant>
        <vt:i4>3</vt:i4>
      </vt:variant>
      <vt:variant>
        <vt:i4>0</vt:i4>
      </vt:variant>
      <vt:variant>
        <vt:i4>5</vt:i4>
      </vt:variant>
      <vt:variant>
        <vt:lpwstr>https://www.juris.de/r3/?docId=KORE302222017&amp;docFormat=xsl&amp;oi=MqqCKC6dGE&amp;docPart=K&amp;sourceP=%7B%22source%22:%22Link%22%7D</vt:lpwstr>
      </vt:variant>
      <vt:variant>
        <vt:lpwstr/>
      </vt:variant>
      <vt:variant>
        <vt:i4>4718612</vt:i4>
      </vt:variant>
      <vt:variant>
        <vt:i4>0</vt:i4>
      </vt:variant>
      <vt:variant>
        <vt:i4>0</vt:i4>
      </vt:variant>
      <vt:variant>
        <vt:i4>5</vt:i4>
      </vt:variant>
      <vt:variant>
        <vt:lpwstr>https://www.juris.de/r3/?docId=KORE308462017&amp;docFormat=xsl&amp;oi=MqqCKC6dGE&amp;docPart=K&amp;sourceP=%7B%22source%22:%22Link%22%7D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  Vor- und Nacherbschaft</dc:title>
  <dc:subject/>
  <dc:creator>Prof. Dr. Tobias Helms</dc:creator>
  <cp:keywords/>
  <cp:lastModifiedBy>Prof. Helms</cp:lastModifiedBy>
  <cp:revision>22</cp:revision>
  <cp:lastPrinted>2020-06-26T07:15:00Z</cp:lastPrinted>
  <dcterms:created xsi:type="dcterms:W3CDTF">2020-07-15T15:09:00Z</dcterms:created>
  <dcterms:modified xsi:type="dcterms:W3CDTF">2021-07-07T07:16:00Z</dcterms:modified>
</cp:coreProperties>
</file>