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6738C" w14:textId="77777777" w:rsidR="00E7699B" w:rsidRPr="00782CA9" w:rsidRDefault="00C6669B" w:rsidP="00E7699B">
      <w:pPr>
        <w:rPr>
          <w:rFonts w:eastAsiaTheme="minorEastAsia" w:cstheme="minorHAnsi"/>
        </w:rPr>
      </w:pPr>
      <m:oMathPara>
        <m:oMath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1</m:t>
              </m:r>
            </m:sub>
          </m:sSub>
          <m:r>
            <w:rPr>
              <w:rFonts w:ascii="Cambria Math" w:eastAsiaTheme="minorEastAsia" w:hAnsi="Cambria Math" w:cstheme="minorHAnsi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  <w:color w:val="FF0000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color w:val="FF0000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  <w:color w:val="FF0000"/>
                </w:rPr>
                <m:t>0</m:t>
              </m:r>
            </m:sub>
          </m:sSub>
          <m:r>
            <w:rPr>
              <w:rFonts w:ascii="Cambria Math" w:eastAsiaTheme="minorEastAsia" w:hAnsi="Cambria Math" w:cstheme="minorHAnsi"/>
              <w:color w:val="FF0000"/>
            </w:rPr>
            <m:t>⋅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color w:val="FF0000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color w:val="FF0000"/>
                </w:rPr>
                <m:t>1+r</m:t>
              </m:r>
            </m:e>
          </m:d>
        </m:oMath>
      </m:oMathPara>
    </w:p>
    <w:p w14:paraId="0E8B982E" w14:textId="77777777" w:rsidR="00E7699B" w:rsidRPr="00782CA9" w:rsidRDefault="00C6669B" w:rsidP="00E7699B">
      <w:pPr>
        <w:rPr>
          <w:rFonts w:eastAsiaTheme="minorEastAsia" w:cstheme="minorHAnsi"/>
        </w:rPr>
      </w:pPr>
      <m:oMathPara>
        <m:oMath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2</m:t>
              </m:r>
            </m:sub>
          </m:sSub>
          <m:r>
            <w:rPr>
              <w:rFonts w:ascii="Cambria Math" w:eastAsiaTheme="minorEastAsia" w:hAnsi="Cambria Math" w:cstheme="minorHAnsi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1</m:t>
              </m:r>
            </m:sub>
          </m:sSub>
          <m:r>
            <w:rPr>
              <w:rFonts w:ascii="Cambria Math" w:eastAsiaTheme="minorEastAsia" w:hAnsi="Cambria Math" w:cstheme="minorHAnsi"/>
            </w:rPr>
            <m:t>⋅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</w:rPr>
                <m:t>1+r</m:t>
              </m:r>
            </m:e>
          </m:d>
          <m:r>
            <w:rPr>
              <w:rFonts w:ascii="Cambria Math" w:eastAsiaTheme="minorEastAsia" w:hAnsi="Cambria Math" w:cstheme="minorHAnsi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  <w:color w:val="FF0000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color w:val="FF0000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  <w:color w:val="FF0000"/>
                </w:rPr>
                <m:t>0</m:t>
              </m:r>
            </m:sub>
          </m:sSub>
          <m:r>
            <w:rPr>
              <w:rFonts w:ascii="Cambria Math" w:eastAsiaTheme="minorEastAsia" w:hAnsi="Cambria Math" w:cstheme="minorHAnsi"/>
              <w:color w:val="FF0000"/>
            </w:rPr>
            <m:t>⋅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color w:val="FF0000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color w:val="FF0000"/>
                </w:rPr>
                <m:t>1+r</m:t>
              </m:r>
            </m:e>
          </m:d>
          <m:r>
            <w:rPr>
              <w:rFonts w:ascii="Cambria Math" w:eastAsiaTheme="minorEastAsia" w:hAnsi="Cambria Math" w:cstheme="minorHAnsi"/>
            </w:rPr>
            <m:t>⋅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</w:rPr>
                <m:t>1+r</m:t>
              </m:r>
            </m:e>
          </m:d>
          <m:r>
            <w:rPr>
              <w:rFonts w:ascii="Cambria Math" w:eastAsiaTheme="minorEastAsia" w:hAnsi="Cambria Math" w:cstheme="minorHAnsi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  <w:color w:val="00B0F0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color w:val="00B0F0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  <w:color w:val="00B0F0"/>
                </w:rPr>
                <m:t>0</m:t>
              </m:r>
            </m:sub>
          </m:sSub>
          <m:r>
            <w:rPr>
              <w:rFonts w:ascii="Cambria Math" w:eastAsiaTheme="minorEastAsia" w:hAnsi="Cambria Math" w:cstheme="minorHAnsi"/>
              <w:color w:val="00B0F0"/>
            </w:rPr>
            <m:t>⋅</m:t>
          </m:r>
          <m:sSup>
            <m:sSupPr>
              <m:ctrlPr>
                <w:rPr>
                  <w:rFonts w:ascii="Cambria Math" w:hAnsi="Cambria Math" w:cstheme="minorHAnsi"/>
                  <w:i/>
                  <w:color w:val="00B0F0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inorHAnsi"/>
                      <w:i/>
                      <w:color w:val="00B0F0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color w:val="00B0F0"/>
                    </w:rPr>
                    <m:t>1+r</m:t>
                  </m:r>
                </m:e>
              </m:d>
            </m:e>
            <m:sup>
              <m:r>
                <w:rPr>
                  <w:rFonts w:ascii="Cambria Math" w:hAnsi="Cambria Math" w:cstheme="minorHAnsi"/>
                  <w:color w:val="00B0F0"/>
                </w:rPr>
                <m:t>2</m:t>
              </m:r>
            </m:sup>
          </m:sSup>
        </m:oMath>
      </m:oMathPara>
    </w:p>
    <w:p w14:paraId="1C59D9C8" w14:textId="77777777" w:rsidR="00E7699B" w:rsidRPr="00782CA9" w:rsidRDefault="00C6669B" w:rsidP="00E7699B">
      <w:pPr>
        <w:rPr>
          <w:rFonts w:eastAsiaTheme="minorEastAsia" w:cstheme="minorHAnsi"/>
        </w:rPr>
      </w:pPr>
      <m:oMathPara>
        <m:oMath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3</m:t>
              </m:r>
            </m:sub>
          </m:sSub>
          <m:r>
            <w:rPr>
              <w:rFonts w:ascii="Cambria Math" w:eastAsiaTheme="minorEastAsia" w:hAnsi="Cambria Math" w:cstheme="minorHAnsi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2</m:t>
              </m:r>
            </m:sub>
          </m:sSub>
          <m:r>
            <w:rPr>
              <w:rFonts w:ascii="Cambria Math" w:eastAsiaTheme="minorEastAsia" w:hAnsi="Cambria Math" w:cstheme="minorHAnsi"/>
            </w:rPr>
            <m:t>⋅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</w:rPr>
                <m:t>1+r</m:t>
              </m:r>
            </m:e>
          </m:d>
          <m:r>
            <w:rPr>
              <w:rFonts w:ascii="Cambria Math" w:eastAsiaTheme="minorEastAsia" w:hAnsi="Cambria Math" w:cstheme="minorHAnsi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  <w:color w:val="00B0F0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color w:val="00B0F0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  <w:color w:val="00B0F0"/>
                </w:rPr>
                <m:t>0</m:t>
              </m:r>
            </m:sub>
          </m:sSub>
          <m:r>
            <w:rPr>
              <w:rFonts w:ascii="Cambria Math" w:eastAsiaTheme="minorEastAsia" w:hAnsi="Cambria Math" w:cstheme="minorHAnsi"/>
              <w:color w:val="00B0F0"/>
            </w:rPr>
            <m:t>⋅</m:t>
          </m:r>
          <m:sSup>
            <m:sSupPr>
              <m:ctrlPr>
                <w:rPr>
                  <w:rFonts w:ascii="Cambria Math" w:hAnsi="Cambria Math" w:cstheme="minorHAnsi"/>
                  <w:i/>
                  <w:color w:val="00B0F0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inorHAnsi"/>
                      <w:i/>
                      <w:color w:val="00B0F0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color w:val="00B0F0"/>
                    </w:rPr>
                    <m:t>1+r</m:t>
                  </m:r>
                </m:e>
              </m:d>
            </m:e>
            <m:sup>
              <m:r>
                <w:rPr>
                  <w:rFonts w:ascii="Cambria Math" w:hAnsi="Cambria Math" w:cstheme="minorHAnsi"/>
                  <w:color w:val="00B0F0"/>
                </w:rPr>
                <m:t>2</m:t>
              </m:r>
            </m:sup>
          </m:sSup>
          <m:r>
            <w:rPr>
              <w:rFonts w:ascii="Cambria Math" w:eastAsiaTheme="minorEastAsia" w:hAnsi="Cambria Math" w:cstheme="minorHAnsi"/>
            </w:rPr>
            <m:t>⋅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</w:rPr>
                <m:t>1+r</m:t>
              </m:r>
            </m:e>
          </m:d>
          <m:r>
            <w:rPr>
              <w:rFonts w:ascii="Cambria Math" w:eastAsiaTheme="minorEastAsia" w:hAnsi="Cambria Math" w:cstheme="minorHAnsi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0</m:t>
              </m:r>
            </m:sub>
          </m:sSub>
          <m:r>
            <w:rPr>
              <w:rFonts w:ascii="Cambria Math" w:eastAsiaTheme="minorEastAsia" w:hAnsi="Cambria Math" w:cstheme="minorHAnsi"/>
            </w:rPr>
            <m:t>⋅</m:t>
          </m:r>
          <m:sSup>
            <m:sSupPr>
              <m:ctrlPr>
                <w:rPr>
                  <w:rFonts w:ascii="Cambria Math" w:hAnsi="Cambria Math" w:cstheme="minorHAnsi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1+r</m:t>
                  </m:r>
                </m:e>
              </m:d>
            </m:e>
            <m:sup>
              <m:r>
                <w:rPr>
                  <w:rFonts w:ascii="Cambria Math" w:hAnsi="Cambria Math" w:cstheme="minorHAnsi"/>
                </w:rPr>
                <m:t>3</m:t>
              </m:r>
            </m:sup>
          </m:sSup>
        </m:oMath>
      </m:oMathPara>
    </w:p>
    <w:p w14:paraId="3E04828E" w14:textId="77777777" w:rsidR="00E7699B" w:rsidRPr="00782CA9" w:rsidRDefault="00E7699B" w:rsidP="00E7699B">
      <w:pPr>
        <w:rPr>
          <w:rFonts w:eastAsiaTheme="minorEastAsia" w:cstheme="minorHAnsi"/>
        </w:rPr>
      </w:pPr>
      <m:oMathPara>
        <m:oMath>
          <m:r>
            <w:rPr>
              <w:rFonts w:ascii="Cambria Math" w:eastAsiaTheme="minorEastAsia" w:hAnsi="Cambria Math" w:cstheme="minorHAnsi"/>
            </w:rPr>
            <m:t>…</m:t>
          </m:r>
        </m:oMath>
      </m:oMathPara>
    </w:p>
    <w:p w14:paraId="4E116491" w14:textId="77777777" w:rsidR="00E7699B" w:rsidRPr="00782CA9" w:rsidRDefault="00C6669B" w:rsidP="00E7699B">
      <w:pPr>
        <w:rPr>
          <w:rFonts w:eastAsiaTheme="minorEastAsia" w:cstheme="minorHAnsi"/>
        </w:rPr>
      </w:pPr>
      <m:oMathPara>
        <m:oMath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T</m:t>
              </m:r>
            </m:sub>
          </m:sSub>
          <m:r>
            <w:rPr>
              <w:rFonts w:ascii="Cambria Math" w:eastAsiaTheme="minorEastAsia" w:hAnsi="Cambria Math" w:cstheme="minorHAnsi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0</m:t>
              </m:r>
            </m:sub>
          </m:sSub>
          <m:r>
            <w:rPr>
              <w:rFonts w:ascii="Cambria Math" w:eastAsiaTheme="minorEastAsia" w:hAnsi="Cambria Math" w:cstheme="minorHAnsi"/>
            </w:rPr>
            <m:t>⋅</m:t>
          </m:r>
          <m:sSup>
            <m:sSupPr>
              <m:ctrlPr>
                <w:rPr>
                  <w:rFonts w:ascii="Cambria Math" w:hAnsi="Cambria Math" w:cstheme="minorHAnsi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1+r</m:t>
                  </m:r>
                </m:e>
              </m:d>
            </m:e>
            <m:sup>
              <m:r>
                <w:rPr>
                  <w:rFonts w:ascii="Cambria Math" w:hAnsi="Cambria Math" w:cstheme="minorHAnsi"/>
                </w:rPr>
                <m:t>T</m:t>
              </m:r>
            </m:sup>
          </m:sSup>
        </m:oMath>
      </m:oMathPara>
    </w:p>
    <w:p w14:paraId="0C4BE67F" w14:textId="77777777" w:rsidR="00E7699B" w:rsidRDefault="00E7699B" w:rsidP="00E7699B">
      <w:pPr>
        <w:rPr>
          <w:rFonts w:eastAsiaTheme="minorEastAsia" w:cstheme="minorHAnsi"/>
        </w:rPr>
      </w:pPr>
      <m:oMath>
        <m:r>
          <w:rPr>
            <w:rFonts w:ascii="Cambria Math" w:eastAsiaTheme="minorEastAsia" w:hAnsi="Cambria Math" w:cstheme="minorHAnsi"/>
          </w:rPr>
          <m:t>T∈N</m:t>
        </m:r>
      </m:oMath>
      <w:r w:rsidRPr="00782CA9">
        <w:rPr>
          <w:rFonts w:eastAsiaTheme="minorEastAsia" w:cstheme="minorHAnsi"/>
        </w:rPr>
        <w:t xml:space="preserve"> (T ist eine natürliche Zahl)</w:t>
      </w:r>
    </w:p>
    <w:p w14:paraId="03CEB51B" w14:textId="77777777" w:rsidR="00E7699B" w:rsidRDefault="00E7699B" w:rsidP="009B54B8">
      <w:pPr>
        <w:rPr>
          <w:rFonts w:eastAsiaTheme="minorEastAsia"/>
        </w:rPr>
      </w:pPr>
    </w:p>
    <w:p w14:paraId="74FDD46E" w14:textId="29B4452E" w:rsidR="009B54B8" w:rsidRPr="009B54B8" w:rsidRDefault="00C6669B" w:rsidP="009B54B8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=200</m:t>
          </m:r>
        </m:oMath>
      </m:oMathPara>
    </w:p>
    <w:p w14:paraId="48CB79F2" w14:textId="77777777" w:rsidR="009B54B8" w:rsidRDefault="009B54B8" w:rsidP="009B54B8">
      <w:pPr>
        <w:rPr>
          <w:rFonts w:eastAsiaTheme="minorEastAsia"/>
        </w:rPr>
      </w:pPr>
      <m:oMath>
        <m:r>
          <w:rPr>
            <w:rFonts w:ascii="Cambria Math" w:hAnsi="Cambria Math"/>
          </w:rPr>
          <m:t>r=7%</m:t>
        </m:r>
      </m:oMath>
      <w:r>
        <w:rPr>
          <w:rFonts w:eastAsiaTheme="minorEastAsia"/>
        </w:rPr>
        <w:t xml:space="preserve"> pro Jahr</w:t>
      </w:r>
    </w:p>
    <w:p w14:paraId="411207AA" w14:textId="7692AB14" w:rsidR="009B54B8" w:rsidRPr="00C6236C" w:rsidRDefault="009B54B8" w:rsidP="009B54B8">
      <w:pPr>
        <w:rPr>
          <w:rFonts w:eastAsiaTheme="minorEastAsia"/>
        </w:rPr>
      </w:pPr>
      <w:r w:rsidRPr="00D45375">
        <w:rPr>
          <w:rFonts w:eastAsiaTheme="minorEastAsia"/>
          <w:b/>
          <w:color w:val="FF0000"/>
        </w:rPr>
        <w:t>Zinszuschlag am Ende des Jahres (= mit Zinseszins)</w:t>
      </w:r>
      <w:r w:rsidR="00C6236C">
        <w:rPr>
          <w:rFonts w:eastAsiaTheme="minorEastAsia"/>
          <w:b/>
          <w:color w:val="FF0000"/>
        </w:rPr>
        <w:t xml:space="preserve"> (</w:t>
      </w:r>
      <w:r w:rsidR="00ED74F5" w:rsidRPr="00ED74F5">
        <w:rPr>
          <w:rFonts w:eastAsiaTheme="minorEastAsia"/>
          <w:highlight w:val="yellow"/>
        </w:rPr>
        <w:t>Theoretisch korrekte</w:t>
      </w:r>
      <w:r w:rsidR="00ED74F5">
        <w:rPr>
          <w:rFonts w:eastAsiaTheme="minorEastAsia"/>
          <w:highlight w:val="yellow"/>
        </w:rPr>
        <w:t>s</w:t>
      </w:r>
      <w:r w:rsidR="00ED74F5" w:rsidRPr="00ED74F5">
        <w:rPr>
          <w:rFonts w:eastAsiaTheme="minorEastAsia"/>
          <w:highlight w:val="yellow"/>
        </w:rPr>
        <w:t xml:space="preserve"> Modell</w:t>
      </w:r>
      <w:r w:rsidR="00C6236C">
        <w:rPr>
          <w:rFonts w:eastAsiaTheme="minorEastAsia"/>
          <w:b/>
          <w:color w:val="FF0000"/>
        </w:rPr>
        <w:t>)</w:t>
      </w:r>
    </w:p>
    <w:p w14:paraId="6BBCDAEC" w14:textId="77777777" w:rsidR="009B54B8" w:rsidRPr="00D45375" w:rsidRDefault="009B54B8" w:rsidP="009B54B8">
      <w:pPr>
        <w:rPr>
          <w:rFonts w:eastAsiaTheme="minorEastAsia"/>
          <w:b/>
        </w:rPr>
      </w:pPr>
      <w:r w:rsidRPr="00D45375">
        <w:rPr>
          <w:rFonts w:eastAsiaTheme="minorEastAsia"/>
          <w:b/>
        </w:rPr>
        <w:t>Kapitalbindungsdauern:</w:t>
      </w:r>
    </w:p>
    <w:p w14:paraId="47278B97" w14:textId="77777777" w:rsidR="009B54B8" w:rsidRPr="00D45375" w:rsidRDefault="009B54B8" w:rsidP="009B54B8">
      <w:pPr>
        <w:rPr>
          <w:rFonts w:eastAsiaTheme="minorEastAsia"/>
          <w:b/>
        </w:rPr>
      </w:pPr>
      <w:r w:rsidRPr="00D45375">
        <w:rPr>
          <w:rFonts w:eastAsiaTheme="minorEastAsia"/>
          <w:b/>
        </w:rPr>
        <w:t>Berechne das gesamte angesparte Kapital für die folgenden Kapitalbindungsdauern:</w:t>
      </w:r>
    </w:p>
    <w:p w14:paraId="5323036F" w14:textId="77777777" w:rsidR="009B54B8" w:rsidRPr="00D45375" w:rsidRDefault="009B54B8" w:rsidP="009B54B8">
      <w:pPr>
        <w:pStyle w:val="Listenabsatz"/>
        <w:numPr>
          <w:ilvl w:val="0"/>
          <w:numId w:val="1"/>
        </w:numPr>
        <w:rPr>
          <w:b/>
        </w:rPr>
      </w:pPr>
      <w:r w:rsidRPr="00D45375">
        <w:rPr>
          <w:rFonts w:eastAsiaTheme="minorEastAsia"/>
          <w:b/>
        </w:rPr>
        <w:t>Ein halbes Jahr</w:t>
      </w:r>
    </w:p>
    <w:p w14:paraId="0147A287" w14:textId="77777777" w:rsidR="009B54B8" w:rsidRPr="00D45375" w:rsidRDefault="009B54B8" w:rsidP="009B54B8">
      <w:pPr>
        <w:pStyle w:val="Listenabsatz"/>
        <w:numPr>
          <w:ilvl w:val="0"/>
          <w:numId w:val="1"/>
        </w:numPr>
        <w:rPr>
          <w:b/>
        </w:rPr>
      </w:pPr>
      <w:r w:rsidRPr="00D45375">
        <w:rPr>
          <w:rFonts w:eastAsiaTheme="minorEastAsia"/>
          <w:b/>
        </w:rPr>
        <w:t>Eineinhalb Jahre</w:t>
      </w:r>
    </w:p>
    <w:p w14:paraId="3432C96B" w14:textId="77777777" w:rsidR="009B54B8" w:rsidRPr="00D45375" w:rsidRDefault="009B54B8" w:rsidP="009B54B8">
      <w:pPr>
        <w:pStyle w:val="Listenabsatz"/>
        <w:numPr>
          <w:ilvl w:val="0"/>
          <w:numId w:val="1"/>
        </w:numPr>
        <w:rPr>
          <w:b/>
        </w:rPr>
      </w:pPr>
      <w:r w:rsidRPr="00D45375">
        <w:rPr>
          <w:rFonts w:eastAsiaTheme="minorEastAsia"/>
          <w:b/>
        </w:rPr>
        <w:t>Ein Jahr, 8 Monate</w:t>
      </w:r>
    </w:p>
    <w:p w14:paraId="2F46307E" w14:textId="22CE6E16" w:rsidR="009B54B8" w:rsidRPr="00E7699B" w:rsidRDefault="009B54B8" w:rsidP="009B54B8">
      <w:pPr>
        <w:pStyle w:val="Listenabsatz"/>
        <w:numPr>
          <w:ilvl w:val="0"/>
          <w:numId w:val="1"/>
        </w:numPr>
        <w:rPr>
          <w:b/>
        </w:rPr>
      </w:pPr>
      <w:r w:rsidRPr="00D45375">
        <w:rPr>
          <w:rFonts w:eastAsiaTheme="minorEastAsia"/>
          <w:b/>
        </w:rPr>
        <w:t>Fünf Jahre</w:t>
      </w:r>
    </w:p>
    <w:p w14:paraId="7E26D203" w14:textId="77777777" w:rsidR="00E7699B" w:rsidRPr="00E7699B" w:rsidRDefault="00E7699B" w:rsidP="00E7699B">
      <w:pPr>
        <w:rPr>
          <w:b/>
        </w:rPr>
      </w:pPr>
    </w:p>
    <w:p w14:paraId="32BF0CC8" w14:textId="095ED889" w:rsidR="009B54B8" w:rsidRDefault="009B54B8" w:rsidP="009B54B8">
      <w:r>
        <w:t>Halbes Jahr:</w:t>
      </w:r>
      <w:r w:rsidR="00E7699B">
        <w:t xml:space="preserve"> Zinssatz und Anzahl der Periode in Jahr gemessen</w:t>
      </w:r>
    </w:p>
    <w:p w14:paraId="64F84A95" w14:textId="3E992004" w:rsidR="00741DF6" w:rsidRPr="00EB78E5" w:rsidRDefault="00741DF6" w:rsidP="009B54B8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200⋅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1+0,07</m:t>
                  </m:r>
                </m:e>
              </m:d>
            </m:e>
            <m:sup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sup>
          </m:sSup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color w:val="00B050"/>
            </w:rPr>
            <m:t>206,88</m:t>
          </m:r>
        </m:oMath>
      </m:oMathPara>
    </w:p>
    <w:p w14:paraId="7541676F" w14:textId="0AB5240E" w:rsidR="00EB78E5" w:rsidRDefault="00EB78E5" w:rsidP="009B54B8">
      <w:pPr>
        <w:rPr>
          <w:rFonts w:eastAsiaTheme="minorEastAsia"/>
        </w:rPr>
      </w:pPr>
      <w:r>
        <w:rPr>
          <w:rFonts w:eastAsiaTheme="minorEastAsia"/>
        </w:rPr>
        <w:t>--</w:t>
      </w:r>
    </w:p>
    <w:p w14:paraId="1B595775" w14:textId="35617F56" w:rsidR="00EB78E5" w:rsidRDefault="00EB78E5" w:rsidP="009B54B8">
      <w:pPr>
        <w:rPr>
          <w:rFonts w:eastAsiaTheme="minorEastAsia"/>
        </w:rPr>
      </w:pPr>
      <w:r>
        <w:rPr>
          <w:rFonts w:eastAsiaTheme="minorEastAsia"/>
        </w:rPr>
        <w:t>Einschub</w:t>
      </w:r>
    </w:p>
    <w:p w14:paraId="3A01FEB6" w14:textId="151C4BC7" w:rsidR="00EB78E5" w:rsidRDefault="00EB78E5" w:rsidP="00EB78E5">
      <w:pPr>
        <w:rPr>
          <w:rFonts w:eastAsiaTheme="minorEastAsia"/>
        </w:rPr>
      </w:pPr>
      <w:r>
        <w:rPr>
          <w:rFonts w:eastAsiaTheme="minorEastAsia"/>
        </w:rPr>
        <w:t xml:space="preserve">Theoretisch korrekte Umrechnung der Zinssätze lauten </w:t>
      </w:r>
    </w:p>
    <w:p w14:paraId="79954C1A" w14:textId="77777777" w:rsidR="00EB78E5" w:rsidRPr="00C6236C" w:rsidRDefault="00C6669B" w:rsidP="00EB78E5">
      <w:pPr>
        <w:rPr>
          <w:rFonts w:eastAsiaTheme="minorEastAsia"/>
          <w:iCs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Monat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(</m:t>
              </m:r>
              <m:r>
                <m:rPr>
                  <m:nor/>
                </m:rPr>
                <w:rPr>
                  <w:rFonts w:eastAsiaTheme="minorEastAsia"/>
                </w:rPr>
                <m:t>1+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Jahr</m:t>
                  </m:r>
                </m:sub>
              </m:sSub>
              <m:r>
                <w:rPr>
                  <w:rFonts w:ascii="Cambria Math" w:eastAsiaTheme="minorEastAsia" w:hAnsi="Cambria Math"/>
                </w:rPr>
                <m:t>)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12</m:t>
                  </m:r>
                </m:den>
              </m:f>
            </m:sup>
          </m:sSup>
          <m:r>
            <w:rPr>
              <w:rFonts w:ascii="Cambria Math" w:eastAsiaTheme="minorEastAsia" w:hAnsi="Cambria Math"/>
            </w:rPr>
            <m:t>-1</m:t>
          </m:r>
        </m:oMath>
      </m:oMathPara>
    </w:p>
    <w:p w14:paraId="6F95864A" w14:textId="77777777" w:rsidR="00EB78E5" w:rsidRPr="00C6236C" w:rsidRDefault="00C6669B" w:rsidP="00EB78E5">
      <w:pPr>
        <w:rPr>
          <w:rFonts w:eastAsiaTheme="minorEastAsia"/>
          <w:iCs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Tag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(</m:t>
              </m:r>
              <m:r>
                <m:rPr>
                  <m:nor/>
                </m:rPr>
                <w:rPr>
                  <w:rFonts w:eastAsiaTheme="minorEastAsia"/>
                  <w:iCs/>
                </w:rPr>
                <m:t>1+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Jahr</m:t>
                  </m:r>
                </m:sub>
              </m:sSub>
              <m:r>
                <w:rPr>
                  <w:rFonts w:ascii="Cambria Math" w:eastAsiaTheme="minorEastAsia" w:hAnsi="Cambria Math"/>
                </w:rPr>
                <m:t>)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360</m:t>
                  </m:r>
                </m:den>
              </m:f>
            </m:sup>
          </m:sSup>
          <m:r>
            <w:rPr>
              <w:rFonts w:ascii="Cambria Math" w:eastAsiaTheme="minorEastAsia" w:hAnsi="Cambria Math"/>
            </w:rPr>
            <m:t>-1</m:t>
          </m:r>
        </m:oMath>
      </m:oMathPara>
    </w:p>
    <w:p w14:paraId="564DC708" w14:textId="77777777" w:rsidR="00EB78E5" w:rsidRDefault="00EB78E5" w:rsidP="00EB78E5">
      <w:r>
        <w:t>Halbes Jahr</w:t>
      </w:r>
    </w:p>
    <w:p w14:paraId="10989BCD" w14:textId="5F7374F2" w:rsidR="008E1FCC" w:rsidRDefault="008E1FCC" w:rsidP="008E1FCC">
      <w:pPr>
        <w:pStyle w:val="Listenabsatz"/>
        <w:numPr>
          <w:ilvl w:val="0"/>
          <w:numId w:val="40"/>
        </w:numPr>
      </w:pPr>
      <w:r>
        <w:t>monatlich</w:t>
      </w:r>
    </w:p>
    <w:p w14:paraId="00D96B61" w14:textId="77777777" w:rsidR="00EB78E5" w:rsidRPr="00C6236C" w:rsidRDefault="00C6669B" w:rsidP="00EB78E5">
      <w:pPr>
        <w:rPr>
          <w:rFonts w:eastAsiaTheme="minorEastAsia"/>
          <w:iCs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Monat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(</m:t>
              </m:r>
              <m:r>
                <m:rPr>
                  <m:nor/>
                </m:rPr>
                <w:rPr>
                  <w:rFonts w:eastAsiaTheme="minorEastAsia"/>
                </w:rPr>
                <m:t>1+</m:t>
              </m:r>
              <m:r>
                <w:rPr>
                  <w:rFonts w:ascii="Cambria Math" w:eastAsiaTheme="minorEastAsia" w:hAnsi="Cambria Math"/>
                </w:rPr>
                <m:t>0,07)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12</m:t>
                  </m:r>
                </m:den>
              </m:f>
            </m:sup>
          </m:sSup>
          <m:r>
            <w:rPr>
              <w:rFonts w:ascii="Cambria Math" w:eastAsiaTheme="minorEastAsia" w:hAnsi="Cambria Math"/>
            </w:rPr>
            <m:t>-1=0,005654</m:t>
          </m:r>
        </m:oMath>
      </m:oMathPara>
    </w:p>
    <w:p w14:paraId="2FF92A2D" w14:textId="77777777" w:rsidR="00EB78E5" w:rsidRPr="008E1FCC" w:rsidRDefault="00EB78E5" w:rsidP="00EB78E5">
      <w:pPr>
        <w:rPr>
          <w:rFonts w:eastAsiaTheme="minorEastAsia"/>
          <w:color w:val="00B050"/>
        </w:rPr>
      </w:pPr>
      <m:oMathPara>
        <m:oMath>
          <m:r>
            <w:rPr>
              <w:rFonts w:ascii="Cambria Math" w:hAnsi="Cambria Math"/>
            </w:rPr>
            <m:t>200⋅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</m:t>
                  </m:r>
                  <m:r>
                    <w:rPr>
                      <w:rFonts w:ascii="Cambria Math" w:eastAsiaTheme="minorEastAsia" w:hAnsi="Cambria Math"/>
                    </w:rPr>
                    <m:t>0,005654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6</m:t>
              </m:r>
            </m:sup>
          </m:sSup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color w:val="00B050"/>
            </w:rPr>
            <m:t>206,88</m:t>
          </m:r>
        </m:oMath>
      </m:oMathPara>
    </w:p>
    <w:p w14:paraId="0322FD90" w14:textId="0502C1F2" w:rsidR="008E1FCC" w:rsidRPr="008E1FCC" w:rsidRDefault="008E1FCC" w:rsidP="008E1FCC">
      <w:pPr>
        <w:pStyle w:val="Listenabsatz"/>
        <w:numPr>
          <w:ilvl w:val="0"/>
          <w:numId w:val="40"/>
        </w:numPr>
        <w:rPr>
          <w:rFonts w:eastAsiaTheme="minorEastAsia"/>
        </w:rPr>
      </w:pPr>
      <w:r>
        <w:rPr>
          <w:rFonts w:eastAsiaTheme="minorEastAsia"/>
        </w:rPr>
        <w:t>täglich</w:t>
      </w:r>
    </w:p>
    <w:p w14:paraId="04D3D433" w14:textId="77777777" w:rsidR="00EB78E5" w:rsidRPr="00C6236C" w:rsidRDefault="00C6669B" w:rsidP="00EB78E5">
      <w:pPr>
        <w:rPr>
          <w:rFonts w:eastAsiaTheme="minorEastAsia"/>
          <w:iCs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Tag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(</m:t>
              </m:r>
              <m:r>
                <m:rPr>
                  <m:nor/>
                </m:rPr>
                <w:rPr>
                  <w:rFonts w:eastAsiaTheme="minorEastAsia"/>
                  <w:iCs/>
                </w:rPr>
                <m:t>1+</m:t>
              </m:r>
              <m:r>
                <w:rPr>
                  <w:rFonts w:ascii="Cambria Math" w:eastAsiaTheme="minorEastAsia" w:hAnsi="Cambria Math"/>
                </w:rPr>
                <m:t>0,07)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360</m:t>
                  </m:r>
                </m:den>
              </m:f>
            </m:sup>
          </m:sSup>
          <m:r>
            <w:rPr>
              <w:rFonts w:ascii="Cambria Math" w:eastAsiaTheme="minorEastAsia" w:hAnsi="Cambria Math"/>
            </w:rPr>
            <m:t>-1=0,00018796</m:t>
          </m:r>
        </m:oMath>
      </m:oMathPara>
    </w:p>
    <w:p w14:paraId="235B11AF" w14:textId="4DC87175" w:rsidR="00EB78E5" w:rsidRPr="008E1FCC" w:rsidRDefault="00EB78E5" w:rsidP="009B54B8">
      <w:pPr>
        <w:rPr>
          <w:rFonts w:eastAsiaTheme="minorEastAsia"/>
          <w:color w:val="00B050"/>
        </w:rPr>
      </w:pPr>
      <m:oMathPara>
        <m:oMath>
          <m:r>
            <w:rPr>
              <w:rFonts w:ascii="Cambria Math" w:hAnsi="Cambria Math"/>
            </w:rPr>
            <m:t>200⋅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</m:t>
                  </m:r>
                  <m:r>
                    <w:rPr>
                      <w:rFonts w:ascii="Cambria Math" w:eastAsiaTheme="minorEastAsia" w:hAnsi="Cambria Math"/>
                    </w:rPr>
                    <m:t>0,00018796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180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r>
            <w:rPr>
              <w:rFonts w:ascii="Cambria Math" w:eastAsiaTheme="minorEastAsia" w:hAnsi="Cambria Math"/>
              <w:color w:val="00B050"/>
            </w:rPr>
            <m:t>206,88</m:t>
          </m:r>
        </m:oMath>
      </m:oMathPara>
    </w:p>
    <w:p w14:paraId="7F06EF11" w14:textId="358E6AF3" w:rsidR="008E1FCC" w:rsidRDefault="008E1FCC" w:rsidP="009B54B8">
      <w:pPr>
        <w:rPr>
          <w:rFonts w:eastAsiaTheme="minorEastAsia"/>
        </w:rPr>
      </w:pPr>
      <w:r>
        <w:rPr>
          <w:rFonts w:eastAsiaTheme="minorEastAsia"/>
          <w:color w:val="00B050"/>
        </w:rPr>
        <w:t xml:space="preserve">Identischer Endwert </w:t>
      </w:r>
      <w:r w:rsidRPr="008E1FCC">
        <w:rPr>
          <w:rFonts w:eastAsiaTheme="minorEastAsia"/>
          <w:color w:val="00B050"/>
        </w:rPr>
        <w:sym w:font="Wingdings" w:char="F0F3"/>
      </w:r>
      <w:r>
        <w:rPr>
          <w:rFonts w:eastAsiaTheme="minorEastAsia"/>
          <w:color w:val="00B050"/>
        </w:rPr>
        <w:t xml:space="preserve"> Arbitragefreiheit (Theoretisch korrektes Modell)</w:t>
      </w:r>
    </w:p>
    <w:p w14:paraId="6D234E3F" w14:textId="45166617" w:rsidR="00EB78E5" w:rsidRDefault="00EB78E5" w:rsidP="009B54B8">
      <w:pPr>
        <w:rPr>
          <w:rFonts w:eastAsiaTheme="minorEastAsia"/>
        </w:rPr>
      </w:pPr>
      <w:r>
        <w:rPr>
          <w:rFonts w:eastAsiaTheme="minorEastAsia"/>
        </w:rPr>
        <w:t>Einschub Ende</w:t>
      </w:r>
    </w:p>
    <w:p w14:paraId="35D38293" w14:textId="0BC5B01D" w:rsidR="00EB78E5" w:rsidRPr="00C6236C" w:rsidRDefault="00EB78E5" w:rsidP="009B54B8">
      <w:pPr>
        <w:rPr>
          <w:rFonts w:eastAsiaTheme="minorEastAsia"/>
        </w:rPr>
      </w:pPr>
      <w:r>
        <w:rPr>
          <w:rFonts w:eastAsiaTheme="minorEastAsia"/>
        </w:rPr>
        <w:lastRenderedPageBreak/>
        <w:t>--</w:t>
      </w:r>
    </w:p>
    <w:p w14:paraId="4B877499" w14:textId="57461B72" w:rsidR="009B54B8" w:rsidRPr="00741DF6" w:rsidRDefault="009B54B8" w:rsidP="00A97B89">
      <w:pPr>
        <w:rPr>
          <w:rFonts w:eastAsiaTheme="minorEastAsia"/>
        </w:rPr>
      </w:pPr>
      <w:r>
        <w:t>Eineinhalb Jahre:</w:t>
      </w:r>
    </w:p>
    <w:p w14:paraId="14401FC2" w14:textId="104F8A55" w:rsidR="00741DF6" w:rsidRPr="00741DF6" w:rsidRDefault="00741DF6" w:rsidP="009B54B8">
      <m:oMathPara>
        <m:oMath>
          <m:r>
            <w:rPr>
              <w:rFonts w:ascii="Cambria Math" w:hAnsi="Cambria Math"/>
            </w:rPr>
            <m:t>200⋅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1+0,07</m:t>
                  </m:r>
                </m:e>
              </m:d>
            </m:e>
            <m:sup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sup>
          </m:sSup>
          <m:r>
            <w:rPr>
              <w:rFonts w:ascii="Cambria Math" w:hAnsi="Cambria Math"/>
            </w:rPr>
            <m:t>=221,36</m:t>
          </m:r>
        </m:oMath>
      </m:oMathPara>
    </w:p>
    <w:p w14:paraId="2690E07C" w14:textId="77777777" w:rsidR="009B54B8" w:rsidRDefault="009B54B8" w:rsidP="009B54B8">
      <w:r>
        <w:t>Ein Jahr, acht Monate:</w:t>
      </w:r>
    </w:p>
    <w:p w14:paraId="4CD5401D" w14:textId="7F62D7D7" w:rsidR="00741DF6" w:rsidRDefault="00741DF6" w:rsidP="009B54B8">
      <m:oMathPara>
        <m:oMath>
          <m:r>
            <w:rPr>
              <w:rFonts w:ascii="Cambria Math" w:hAnsi="Cambria Math"/>
            </w:rPr>
            <m:t>200⋅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1+0,07</m:t>
                  </m:r>
                </m:e>
              </m:d>
            </m:e>
            <m:sup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20</m:t>
                  </m:r>
                </m:num>
                <m:den>
                  <m:r>
                    <w:rPr>
                      <w:rFonts w:ascii="Cambria Math" w:hAnsi="Cambria Math"/>
                    </w:rPr>
                    <m:t>12</m:t>
                  </m:r>
                </m:den>
              </m:f>
            </m:sup>
          </m:sSup>
          <m:r>
            <w:rPr>
              <w:rFonts w:ascii="Cambria Math" w:hAnsi="Cambria Math"/>
            </w:rPr>
            <m:t>=223,87</m:t>
          </m:r>
        </m:oMath>
      </m:oMathPara>
    </w:p>
    <w:p w14:paraId="78D7BCA1" w14:textId="77777777" w:rsidR="009B54B8" w:rsidRPr="006A79FA" w:rsidRDefault="009B54B8" w:rsidP="009B54B8">
      <w:r>
        <w:t>Fünf Jahre:</w:t>
      </w:r>
    </w:p>
    <w:p w14:paraId="0AD5CEE5" w14:textId="2EF189C8" w:rsidR="00CF5EF6" w:rsidRDefault="00C6669B" w:rsidP="009B54B8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5</m:t>
              </m:r>
            </m:sub>
          </m:sSub>
          <m:r>
            <w:rPr>
              <w:rFonts w:ascii="Cambria Math" w:hAnsi="Cambria Math"/>
            </w:rPr>
            <m:t>=200⋅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1+0,07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5</m:t>
              </m:r>
            </m:sup>
          </m:sSup>
          <m:r>
            <w:rPr>
              <w:rFonts w:ascii="Cambria Math" w:hAnsi="Cambria Math"/>
            </w:rPr>
            <m:t>≈280,51</m:t>
          </m:r>
        </m:oMath>
      </m:oMathPara>
    </w:p>
    <w:p w14:paraId="2C1689F5" w14:textId="373AD63C" w:rsidR="00CF5EF6" w:rsidRPr="00CF5EF6" w:rsidRDefault="006472FB" w:rsidP="00CF5EF6">
      <w:pPr>
        <w:rPr>
          <w:rFonts w:eastAsiaTheme="minorEastAsia"/>
        </w:rPr>
      </w:pPr>
      <w:r>
        <w:rPr>
          <w:rFonts w:eastAsiaTheme="minorEastAsia"/>
        </w:rPr>
        <w:t xml:space="preserve">- </w:t>
      </w:r>
      <w:r w:rsidR="00CF5EF6">
        <w:rPr>
          <w:rFonts w:eastAsiaTheme="minorEastAsia"/>
        </w:rPr>
        <w:t xml:space="preserve">In Teilschritten: </w:t>
      </w:r>
      <m:oMath>
        <m:r>
          <m:rPr>
            <m:sty m:val="p"/>
          </m:rPr>
          <w:rPr>
            <w:rFonts w:ascii="Cambria Math" w:hAnsi="Cambria Math"/>
          </w:rPr>
          <w:br/>
        </m:r>
      </m:oMath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=200⋅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1+0,07</m:t>
              </m:r>
            </m:e>
          </m:d>
          <m:r>
            <w:rPr>
              <w:rFonts w:ascii="Cambria Math" w:hAnsi="Cambria Math"/>
            </w:rPr>
            <m:t>=214</m:t>
          </m:r>
        </m:oMath>
      </m:oMathPara>
    </w:p>
    <w:p w14:paraId="6A35BA0F" w14:textId="2E0D7564" w:rsidR="00CF5EF6" w:rsidRPr="006472FB" w:rsidRDefault="00C6669B" w:rsidP="00CF5EF6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B0F0"/>
                </w:rPr>
              </m:ctrlPr>
            </m:sSubPr>
            <m:e>
              <m:r>
                <w:rPr>
                  <w:rFonts w:ascii="Cambria Math" w:hAnsi="Cambria Math"/>
                  <w:color w:val="00B0F0"/>
                </w:rPr>
                <m:t>K</m:t>
              </m:r>
            </m:e>
            <m:sub>
              <m:r>
                <w:rPr>
                  <w:rFonts w:ascii="Cambria Math" w:hAnsi="Cambria Math"/>
                  <w:color w:val="00B0F0"/>
                </w:rPr>
                <m:t>2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⋅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1+0,07</m:t>
              </m:r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⋅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1+0,07</m:t>
              </m:r>
            </m:e>
          </m:d>
          <m:r>
            <w:rPr>
              <w:rFonts w:ascii="Cambria Math" w:hAnsi="Cambria Math"/>
            </w:rPr>
            <m:t>⋅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1+0,07</m:t>
              </m:r>
            </m:e>
          </m:d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color w:val="00B0F0"/>
            </w:rPr>
            <m:t>200⋅</m:t>
          </m:r>
          <m:sSup>
            <m:sSupPr>
              <m:ctrlPr>
                <w:rPr>
                  <w:rFonts w:ascii="Cambria Math" w:hAnsi="Cambria Math"/>
                  <w:i/>
                  <w:color w:val="00B0F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color w:val="00B0F0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B0F0"/>
                    </w:rPr>
                    <m:t>1+0,07</m:t>
                  </m:r>
                </m:e>
              </m:d>
            </m:e>
            <m:sup>
              <m:r>
                <w:rPr>
                  <w:rFonts w:ascii="Cambria Math" w:hAnsi="Cambria Math"/>
                  <w:color w:val="00B0F0"/>
                </w:rPr>
                <m:t>2</m:t>
              </m:r>
            </m:sup>
          </m:sSup>
        </m:oMath>
      </m:oMathPara>
    </w:p>
    <w:p w14:paraId="29E186AF" w14:textId="77777777" w:rsidR="007266AF" w:rsidRDefault="00C6669B" w:rsidP="007266AF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B050"/>
                </w:rPr>
              </m:ctrlPr>
            </m:sSubPr>
            <m:e>
              <m:r>
                <w:rPr>
                  <w:rFonts w:ascii="Cambria Math" w:hAnsi="Cambria Math"/>
                  <w:color w:val="00B050"/>
                </w:rPr>
                <m:t>K</m:t>
              </m:r>
            </m:e>
            <m:sub>
              <m:r>
                <w:rPr>
                  <w:rFonts w:ascii="Cambria Math" w:hAnsi="Cambria Math"/>
                  <w:color w:val="00B050"/>
                </w:rPr>
                <m:t>3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color w:val="00B0F0"/>
                </w:rPr>
              </m:ctrlPr>
            </m:sSubPr>
            <m:e>
              <m:r>
                <w:rPr>
                  <w:rFonts w:ascii="Cambria Math" w:hAnsi="Cambria Math"/>
                  <w:color w:val="00B0F0"/>
                </w:rPr>
                <m:t>K</m:t>
              </m:r>
            </m:e>
            <m:sub>
              <m:r>
                <w:rPr>
                  <w:rFonts w:ascii="Cambria Math" w:hAnsi="Cambria Math"/>
                  <w:color w:val="00B0F0"/>
                </w:rPr>
                <m:t>2</m:t>
              </m:r>
            </m:sub>
          </m:sSub>
          <m:r>
            <w:rPr>
              <w:rFonts w:ascii="Cambria Math" w:hAnsi="Cambria Math"/>
            </w:rPr>
            <m:t>⋅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1+0,07</m:t>
              </m:r>
            </m:e>
          </m:d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color w:val="00B0F0"/>
            </w:rPr>
            <m:t>200⋅</m:t>
          </m:r>
          <m:sSup>
            <m:sSupPr>
              <m:ctrlPr>
                <w:rPr>
                  <w:rFonts w:ascii="Cambria Math" w:hAnsi="Cambria Math"/>
                  <w:i/>
                  <w:color w:val="00B0F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color w:val="00B0F0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B0F0"/>
                    </w:rPr>
                    <m:t>1+0,07</m:t>
                  </m:r>
                </m:e>
              </m:d>
            </m:e>
            <m:sup>
              <m:r>
                <w:rPr>
                  <w:rFonts w:ascii="Cambria Math" w:hAnsi="Cambria Math"/>
                  <w:color w:val="00B0F0"/>
                </w:rPr>
                <m:t>2</m:t>
              </m:r>
            </m:sup>
          </m:sSup>
          <m:r>
            <w:rPr>
              <w:rFonts w:ascii="Cambria Math" w:hAnsi="Cambria Math"/>
            </w:rPr>
            <m:t>⋅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1+0,07</m:t>
              </m:r>
            </m:e>
          </m:d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color w:val="00B050"/>
            </w:rPr>
            <m:t>200⋅</m:t>
          </m:r>
          <m:sSup>
            <m:sSupPr>
              <m:ctrlPr>
                <w:rPr>
                  <w:rFonts w:ascii="Cambria Math" w:hAnsi="Cambria Math"/>
                  <w:i/>
                  <w:color w:val="00B05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color w:val="00B050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B050"/>
                    </w:rPr>
                    <m:t>1+0,07</m:t>
                  </m:r>
                </m:e>
              </m:d>
            </m:e>
            <m:sup>
              <m:r>
                <w:rPr>
                  <w:rFonts w:ascii="Cambria Math" w:hAnsi="Cambria Math"/>
                  <w:color w:val="00B050"/>
                </w:rPr>
                <m:t>3</m:t>
              </m:r>
            </m:sup>
          </m:sSup>
        </m:oMath>
      </m:oMathPara>
    </w:p>
    <w:p w14:paraId="2D214817" w14:textId="12BE4ECB" w:rsidR="007266AF" w:rsidRPr="007266AF" w:rsidRDefault="007266AF" w:rsidP="007266AF">
      <w:pPr>
        <w:rPr>
          <w:rFonts w:eastAsiaTheme="minorEastAsia"/>
        </w:rPr>
      </w:pPr>
      <w:r>
        <w:t xml:space="preserve">Allgemein: Am Ende des n-ten Jahres, wobei n eine natürliche Zahl sei, hat man: </w:t>
      </w:r>
    </w:p>
    <w:p w14:paraId="70D75DDD" w14:textId="77777777" w:rsidR="007266AF" w:rsidRPr="00141906" w:rsidRDefault="00C6669B" w:rsidP="007266AF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n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1,07</m:t>
              </m:r>
            </m:e>
            <m:sup>
              <m:r>
                <w:rPr>
                  <w:rFonts w:ascii="Cambria Math" w:hAnsi="Cambria Math"/>
                </w:rPr>
                <m:t>n</m:t>
              </m:r>
            </m:sup>
          </m:sSup>
        </m:oMath>
      </m:oMathPara>
    </w:p>
    <w:p w14:paraId="1138DA61" w14:textId="77777777" w:rsidR="007266AF" w:rsidRDefault="007266AF" w:rsidP="007266AF">
      <w:r>
        <w:t>Hier: n=5</w:t>
      </w:r>
    </w:p>
    <w:p w14:paraId="4D1E6EB7" w14:textId="77777777" w:rsidR="007266AF" w:rsidRPr="00141906" w:rsidRDefault="00C6669B" w:rsidP="007266AF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5</m:t>
              </m:r>
            </m:sub>
          </m:sSub>
          <m:r>
            <w:rPr>
              <w:rFonts w:ascii="Cambria Math" w:hAnsi="Cambria Math"/>
            </w:rPr>
            <m:t>=200⋅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1,07</m:t>
              </m:r>
            </m:e>
            <m:sup>
              <m:r>
                <w:rPr>
                  <w:rFonts w:ascii="Cambria Math" w:hAnsi="Cambria Math"/>
                </w:rPr>
                <m:t>5</m:t>
              </m:r>
            </m:sup>
          </m:sSup>
          <m:r>
            <w:rPr>
              <w:rFonts w:ascii="Cambria Math" w:hAnsi="Cambria Math"/>
            </w:rPr>
            <m:t>≈280,51</m:t>
          </m:r>
        </m:oMath>
      </m:oMathPara>
    </w:p>
    <w:p w14:paraId="1C020C28" w14:textId="1ED04C78" w:rsidR="007266AF" w:rsidRDefault="00557684" w:rsidP="00CF5EF6">
      <w:pPr>
        <w:rPr>
          <w:rFonts w:eastAsiaTheme="minorEastAsia"/>
        </w:rPr>
      </w:pPr>
      <w:r>
        <w:rPr>
          <w:rFonts w:eastAsiaTheme="minorEastAsia"/>
        </w:rPr>
        <w:t>--</w:t>
      </w:r>
    </w:p>
    <w:p w14:paraId="1DDE36F9" w14:textId="77777777" w:rsidR="00BD2D51" w:rsidRPr="00A97B89" w:rsidRDefault="00BD2D51" w:rsidP="00BD2D51">
      <w:pPr>
        <w:rPr>
          <w:b/>
          <w:bCs/>
        </w:rPr>
      </w:pPr>
      <w:r w:rsidRPr="00A97B89">
        <w:rPr>
          <w:b/>
          <w:bCs/>
        </w:rPr>
        <w:t>Zinszuschlag am Ende jedes Monats:</w:t>
      </w:r>
    </w:p>
    <w:p w14:paraId="70EFB1BD" w14:textId="77777777" w:rsidR="00BD2D51" w:rsidRPr="004B2E08" w:rsidRDefault="00C6669B" w:rsidP="00BD2D51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=200</m:t>
          </m:r>
        </m:oMath>
      </m:oMathPara>
    </w:p>
    <w:p w14:paraId="3682A436" w14:textId="77777777" w:rsidR="00BD2D51" w:rsidRPr="004B2E08" w:rsidRDefault="00BD2D51" w:rsidP="00BD2D5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r=0,0057=0,57% per Monat</m:t>
          </m:r>
        </m:oMath>
      </m:oMathPara>
    </w:p>
    <w:p w14:paraId="4CE26B88" w14:textId="77777777" w:rsidR="00BD2D51" w:rsidRDefault="00BD2D51" w:rsidP="00BD2D51">
      <w:pPr>
        <w:rPr>
          <w:rFonts w:eastAsiaTheme="minorEastAsia"/>
        </w:rPr>
      </w:pPr>
      <w:r>
        <w:rPr>
          <w:rFonts w:eastAsiaTheme="minorEastAsia"/>
        </w:rPr>
        <w:t xml:space="preserve">Aufgabe in verschiedenen Varianten: </w:t>
      </w:r>
      <m:oMath>
        <m:r>
          <w:rPr>
            <w:rFonts w:ascii="Cambria Math" w:eastAsiaTheme="minorEastAsia" w:hAnsi="Cambria Math"/>
          </w:rPr>
          <m:t>∆T=6 Monate, ∆T=eineinhalb Jahre,∆T=1 Jahr, 8 Monate, ∆T=5 Jahre</m:t>
        </m:r>
      </m:oMath>
    </w:p>
    <w:p w14:paraId="254417ED" w14:textId="77777777" w:rsidR="00BD2D51" w:rsidRDefault="00BD2D51" w:rsidP="00BD2D51">
      <w:pPr>
        <w:rPr>
          <w:rFonts w:eastAsiaTheme="minorEastAsia"/>
        </w:rPr>
      </w:pPr>
    </w:p>
    <w:p w14:paraId="40569891" w14:textId="77777777" w:rsidR="00BD2D51" w:rsidRDefault="00BD2D51" w:rsidP="00BD2D51">
      <w:pPr>
        <w:rPr>
          <w:rFonts w:eastAsiaTheme="minorEastAsia"/>
        </w:rPr>
      </w:pPr>
      <w:r>
        <w:rPr>
          <w:rFonts w:eastAsiaTheme="minorEastAsia"/>
        </w:rPr>
        <w:t>Nach 6 Monaten:</w:t>
      </w:r>
    </w:p>
    <w:p w14:paraId="5527D8BA" w14:textId="77777777" w:rsidR="00BD2D51" w:rsidRPr="006E6E54" w:rsidRDefault="00BD2D51" w:rsidP="00BD2D5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200⋅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1+0,0057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</m:sSup>
          <m:r>
            <w:rPr>
              <w:rFonts w:ascii="Cambria Math" w:eastAsiaTheme="minorEastAsia" w:hAnsi="Cambria Math"/>
            </w:rPr>
            <m:t>≈206,94</m:t>
          </m:r>
        </m:oMath>
      </m:oMathPara>
    </w:p>
    <w:p w14:paraId="74B2408B" w14:textId="77777777" w:rsidR="00BD2D51" w:rsidRDefault="00BD2D51" w:rsidP="00BD2D51">
      <w:pPr>
        <w:rPr>
          <w:rFonts w:eastAsiaTheme="minorEastAsia"/>
        </w:rPr>
      </w:pPr>
      <w:r>
        <w:rPr>
          <w:rFonts w:eastAsiaTheme="minorEastAsia"/>
        </w:rPr>
        <w:t>Eineinhalb Jahre:</w:t>
      </w:r>
    </w:p>
    <w:p w14:paraId="756300B1" w14:textId="77777777" w:rsidR="00BD2D51" w:rsidRPr="002A2954" w:rsidRDefault="00BD2D51" w:rsidP="00BD2D5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200⋅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1+0,0057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18</m:t>
              </m:r>
            </m:sup>
          </m:sSup>
          <m:r>
            <w:rPr>
              <w:rFonts w:ascii="Cambria Math" w:eastAsiaTheme="minorEastAsia" w:hAnsi="Cambria Math"/>
            </w:rPr>
            <m:t>≈221,55</m:t>
          </m:r>
        </m:oMath>
      </m:oMathPara>
    </w:p>
    <w:p w14:paraId="721E6B3A" w14:textId="77777777" w:rsidR="00BD2D51" w:rsidRDefault="00BD2D51" w:rsidP="00BD2D51">
      <w:pPr>
        <w:rPr>
          <w:rFonts w:eastAsiaTheme="minorEastAsia"/>
        </w:rPr>
      </w:pPr>
      <w:r>
        <w:rPr>
          <w:rFonts w:eastAsiaTheme="minorEastAsia"/>
        </w:rPr>
        <w:t>Ein Jahr, acht Monate:</w:t>
      </w:r>
    </w:p>
    <w:p w14:paraId="140483B0" w14:textId="77777777" w:rsidR="00BD2D51" w:rsidRPr="00A21363" w:rsidRDefault="00BD2D51" w:rsidP="00BD2D5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200⋅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1+0,0057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20</m:t>
              </m:r>
            </m:sup>
          </m:sSup>
          <m:r>
            <w:rPr>
              <w:rFonts w:ascii="Cambria Math" w:eastAsiaTheme="minorEastAsia" w:hAnsi="Cambria Math"/>
            </w:rPr>
            <m:t>≈224,08</m:t>
          </m:r>
        </m:oMath>
      </m:oMathPara>
    </w:p>
    <w:p w14:paraId="0C3CB4E8" w14:textId="77777777" w:rsidR="00BD2D51" w:rsidRDefault="00BD2D51" w:rsidP="00BD2D51">
      <w:pPr>
        <w:rPr>
          <w:rFonts w:eastAsiaTheme="minorEastAsia"/>
        </w:rPr>
      </w:pPr>
      <w:r>
        <w:rPr>
          <w:rFonts w:eastAsiaTheme="minorEastAsia"/>
        </w:rPr>
        <w:t xml:space="preserve">Fünf Jahre: </w:t>
      </w:r>
    </w:p>
    <w:p w14:paraId="0FF4E414" w14:textId="77777777" w:rsidR="00BD2D51" w:rsidRPr="00E26631" w:rsidRDefault="00BD2D51" w:rsidP="00BD2D5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200⋅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1+0,0057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60</m:t>
              </m:r>
            </m:sup>
          </m:sSup>
          <m:r>
            <w:rPr>
              <w:rFonts w:ascii="Cambria Math" w:eastAsiaTheme="minorEastAsia" w:hAnsi="Cambria Math"/>
            </w:rPr>
            <m:t>≈281,28</m:t>
          </m:r>
        </m:oMath>
      </m:oMathPara>
    </w:p>
    <w:p w14:paraId="7DC89B85" w14:textId="0CC77630" w:rsidR="0062155D" w:rsidRDefault="0062155D" w:rsidP="0062155D">
      <w:pPr>
        <w:rPr>
          <w:rFonts w:eastAsiaTheme="minorEastAsia"/>
        </w:rPr>
      </w:pPr>
    </w:p>
    <w:p w14:paraId="140334E8" w14:textId="77777777" w:rsidR="0062155D" w:rsidRDefault="0062155D" w:rsidP="0062155D">
      <w:pPr>
        <w:rPr>
          <w:rFonts w:eastAsiaTheme="minorEastAsia"/>
        </w:rPr>
      </w:pPr>
      <w:r>
        <w:rPr>
          <w:rFonts w:eastAsiaTheme="minorEastAsia"/>
        </w:rPr>
        <w:t xml:space="preserve">Einschub: </w:t>
      </w:r>
    </w:p>
    <w:p w14:paraId="5A1157DC" w14:textId="77777777" w:rsidR="0062155D" w:rsidRPr="00E26631" w:rsidRDefault="00C6669B" w:rsidP="0062155D">
      <w:pPr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ρ</m:t>
              </m:r>
            </m:sup>
          </m:sSup>
        </m:oMath>
      </m:oMathPara>
    </w:p>
    <w:p w14:paraId="666479DF" w14:textId="77777777" w:rsidR="0062155D" w:rsidRPr="00D53EF5" w:rsidRDefault="0062155D" w:rsidP="0062155D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w:lastRenderedPageBreak/>
            <m:t>e=Eulersche Zahl≈2,71828</m:t>
          </m:r>
        </m:oMath>
      </m:oMathPara>
    </w:p>
    <w:p w14:paraId="37A44FE1" w14:textId="77777777" w:rsidR="0062155D" w:rsidRDefault="0062155D" w:rsidP="0062155D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exp</m:t>
        </m:r>
      </m:oMath>
      <w:r>
        <w:rPr>
          <w:rFonts w:eastAsiaTheme="minorEastAsia"/>
        </w:rPr>
        <w:t xml:space="preserve"> Exponentialfunktion</w:t>
      </w:r>
    </w:p>
    <w:p w14:paraId="69E6C878" w14:textId="6BFFFEE5" w:rsidR="0062155D" w:rsidRDefault="0062155D" w:rsidP="0062155D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exp: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qArrPr>
                <m:e>
                  <m:r>
                    <m:rPr>
                      <m:scr m:val="double-struck"/>
                    </m:rPr>
                    <w:rPr>
                      <w:rFonts w:ascii="Cambria Math" w:eastAsiaTheme="minorEastAsia" w:hAnsi="Cambria Math"/>
                    </w:rPr>
                    <m:t>R→R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x↦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(≈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2,71828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)</m:t>
                  </m:r>
                </m:e>
              </m:eqArr>
            </m:e>
          </m:d>
        </m:oMath>
      </m:oMathPara>
    </w:p>
    <w:p w14:paraId="55A59628" w14:textId="77777777" w:rsidR="0062155D" w:rsidRDefault="0062155D" w:rsidP="0062155D">
      <w:pPr>
        <w:rPr>
          <w:rFonts w:eastAsiaTheme="minorEastAsia"/>
        </w:rPr>
      </w:pPr>
      <w:r>
        <w:rPr>
          <w:rFonts w:eastAsiaTheme="minorEastAsia"/>
        </w:rPr>
        <w:t xml:space="preserve">Stetige Verzinsung: </w:t>
      </w:r>
    </w:p>
    <w:p w14:paraId="4C7E7251" w14:textId="77777777" w:rsidR="0062155D" w:rsidRPr="004B2E08" w:rsidRDefault="00C6669B" w:rsidP="0062155D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=200</m:t>
          </m:r>
        </m:oMath>
      </m:oMathPara>
    </w:p>
    <w:p w14:paraId="29F47BF2" w14:textId="77777777" w:rsidR="0062155D" w:rsidRPr="004B2E08" w:rsidRDefault="0062155D" w:rsidP="0062155D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ρ=0,07=7% p.a.</m:t>
          </m:r>
        </m:oMath>
      </m:oMathPara>
    </w:p>
    <w:p w14:paraId="2343C9AF" w14:textId="77777777" w:rsidR="0062155D" w:rsidRDefault="0062155D" w:rsidP="0062155D">
      <w:pPr>
        <w:rPr>
          <w:rFonts w:eastAsiaTheme="minorEastAsia"/>
        </w:rPr>
      </w:pPr>
      <w:r>
        <w:rPr>
          <w:rFonts w:eastAsiaTheme="minorEastAsia"/>
        </w:rPr>
        <w:t xml:space="preserve">Aufgabe in verschiedenen Varianten: </w:t>
      </w:r>
      <m:oMath>
        <m:r>
          <w:rPr>
            <w:rFonts w:ascii="Cambria Math" w:eastAsiaTheme="minorEastAsia" w:hAnsi="Cambria Math"/>
          </w:rPr>
          <m:t>∆T=0,5, ∆T=1,5,∆T=1 Jahr, 8 Monate, ∆T=5</m:t>
        </m:r>
      </m:oMath>
    </w:p>
    <w:p w14:paraId="7A9CFF16" w14:textId="77777777" w:rsidR="0062155D" w:rsidRDefault="0062155D" w:rsidP="0062155D">
      <w:pPr>
        <w:rPr>
          <w:rFonts w:eastAsiaTheme="minorEastAsia"/>
        </w:rPr>
      </w:pPr>
      <w:r>
        <w:rPr>
          <w:rFonts w:eastAsiaTheme="minorEastAsia"/>
        </w:rPr>
        <w:t xml:space="preserve">Formel: </w:t>
      </w:r>
    </w:p>
    <w:p w14:paraId="73F2D7E4" w14:textId="77777777" w:rsidR="0062155D" w:rsidRPr="00872052" w:rsidRDefault="00C6669B" w:rsidP="0062155D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</m:sSub>
          <m:r>
            <w:rPr>
              <w:rFonts w:ascii="Cambria Math" w:eastAsiaTheme="minorEastAsia" w:hAnsi="Cambria Math"/>
            </w:rPr>
            <m:t>+∆T=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</m:sSub>
          <m:r>
            <w:rPr>
              <w:rFonts w:ascii="Cambria Math" w:eastAsiaTheme="minorEastAsia" w:hAnsi="Cambria Math"/>
            </w:rPr>
            <m:t>⋅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exp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∆T⋅ρ</m:t>
                  </m:r>
                </m:e>
              </m:d>
            </m:e>
          </m:func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</m:sSub>
          <m:r>
            <w:rPr>
              <w:rFonts w:ascii="Cambria Math" w:eastAsiaTheme="minorEastAsia" w:hAnsi="Cambria Math"/>
            </w:rPr>
            <m:t>⋅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∆T⋅ρ</m:t>
              </m:r>
            </m:sup>
          </m:sSup>
        </m:oMath>
      </m:oMathPara>
    </w:p>
    <w:p w14:paraId="46512B0E" w14:textId="77777777" w:rsidR="0062155D" w:rsidRDefault="0062155D" w:rsidP="0062155D">
      <w:pPr>
        <w:rPr>
          <w:rFonts w:eastAsiaTheme="minorEastAsia"/>
        </w:rPr>
      </w:pPr>
    </w:p>
    <w:p w14:paraId="32EDA136" w14:textId="77777777" w:rsidR="0062155D" w:rsidRDefault="0062155D" w:rsidP="0062155D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∆T=0,5</m:t>
        </m:r>
      </m:oMath>
      <w:r>
        <w:rPr>
          <w:rFonts w:eastAsiaTheme="minorEastAsia"/>
        </w:rPr>
        <w:t>:</w:t>
      </w:r>
    </w:p>
    <w:p w14:paraId="614E6863" w14:textId="77777777" w:rsidR="0062155D" w:rsidRPr="000B7673" w:rsidRDefault="00C6669B" w:rsidP="0062155D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</w:rPr>
                <m:t>0,5</m:t>
              </m:r>
            </m:sub>
          </m:sSub>
          <m:r>
            <w:rPr>
              <w:rFonts w:ascii="Cambria Math" w:eastAsiaTheme="minorEastAsia" w:hAnsi="Cambria Math"/>
            </w:rPr>
            <m:t>=200⋅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0,5⋅0,07</m:t>
              </m:r>
            </m:sup>
          </m:sSup>
          <m:r>
            <w:rPr>
              <w:rFonts w:ascii="Cambria Math" w:eastAsiaTheme="minorEastAsia" w:hAnsi="Cambria Math"/>
            </w:rPr>
            <m:t>≈207,123</m:t>
          </m:r>
        </m:oMath>
      </m:oMathPara>
    </w:p>
    <w:p w14:paraId="18077AA7" w14:textId="77777777" w:rsidR="0062155D" w:rsidRDefault="0062155D" w:rsidP="0062155D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∆T=1,5</m:t>
        </m:r>
      </m:oMath>
      <w:r>
        <w:rPr>
          <w:rFonts w:eastAsiaTheme="minorEastAsia"/>
        </w:rPr>
        <w:t>:</w:t>
      </w:r>
    </w:p>
    <w:p w14:paraId="71F92697" w14:textId="77777777" w:rsidR="0062155D" w:rsidRPr="00B81BD6" w:rsidRDefault="00C6669B" w:rsidP="0062155D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</w:rPr>
                <m:t>1,5</m:t>
              </m:r>
            </m:sub>
          </m:sSub>
          <m:r>
            <w:rPr>
              <w:rFonts w:ascii="Cambria Math" w:eastAsiaTheme="minorEastAsia" w:hAnsi="Cambria Math"/>
            </w:rPr>
            <m:t>=200⋅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1,5⋅0,07</m:t>
              </m:r>
            </m:sup>
          </m:sSup>
          <m:r>
            <w:rPr>
              <w:rFonts w:ascii="Cambria Math" w:eastAsiaTheme="minorEastAsia" w:hAnsi="Cambria Math"/>
            </w:rPr>
            <m:t>≈222,14</m:t>
          </m:r>
        </m:oMath>
      </m:oMathPara>
    </w:p>
    <w:p w14:paraId="7E4A6B75" w14:textId="77777777" w:rsidR="0062155D" w:rsidRDefault="0062155D" w:rsidP="0062155D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∆T=1+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8</m:t>
            </m:r>
          </m:num>
          <m:den>
            <m:r>
              <w:rPr>
                <w:rFonts w:ascii="Cambria Math" w:eastAsiaTheme="minorEastAsia" w:hAnsi="Cambria Math"/>
              </w:rPr>
              <m:t>12</m:t>
            </m:r>
          </m:den>
        </m:f>
      </m:oMath>
      <w:r>
        <w:rPr>
          <w:rFonts w:eastAsiaTheme="minorEastAsia"/>
        </w:rPr>
        <w:t>:</w:t>
      </w:r>
    </w:p>
    <w:p w14:paraId="08096A68" w14:textId="77777777" w:rsidR="0062155D" w:rsidRPr="00320233" w:rsidRDefault="00C6669B" w:rsidP="0062155D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</w:rPr>
                <m:t>1+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8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12</m:t>
                  </m:r>
                </m:den>
              </m:f>
            </m:sub>
          </m:sSub>
          <m:r>
            <w:rPr>
              <w:rFonts w:ascii="Cambria Math" w:eastAsiaTheme="minorEastAsia" w:hAnsi="Cambria Math"/>
            </w:rPr>
            <m:t>=200⋅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8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12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</w:rPr>
                <m:t>⋅0,07</m:t>
              </m:r>
            </m:sup>
          </m:sSup>
          <m:r>
            <w:rPr>
              <w:rFonts w:ascii="Cambria Math" w:eastAsiaTheme="minorEastAsia" w:hAnsi="Cambria Math"/>
            </w:rPr>
            <m:t>≈224,75</m:t>
          </m:r>
        </m:oMath>
      </m:oMathPara>
    </w:p>
    <w:p w14:paraId="6C43D7D8" w14:textId="77777777" w:rsidR="0062155D" w:rsidRDefault="0062155D" w:rsidP="0062155D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∆T=5</m:t>
        </m:r>
      </m:oMath>
      <w:r>
        <w:rPr>
          <w:rFonts w:eastAsiaTheme="minorEastAsia"/>
        </w:rPr>
        <w:t>:</w:t>
      </w:r>
    </w:p>
    <w:p w14:paraId="11B3CC5F" w14:textId="16A5A6E3" w:rsidR="00A97B89" w:rsidRDefault="00C6669B" w:rsidP="0062155D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</w:rPr>
                <m:t>5</m:t>
              </m:r>
            </m:sub>
          </m:sSub>
          <m:r>
            <w:rPr>
              <w:rFonts w:ascii="Cambria Math" w:eastAsiaTheme="minorEastAsia" w:hAnsi="Cambria Math"/>
            </w:rPr>
            <m:t>=200⋅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5⋅0,07</m:t>
              </m:r>
            </m:sup>
          </m:sSup>
          <m:r>
            <w:rPr>
              <w:rFonts w:ascii="Cambria Math" w:eastAsiaTheme="minorEastAsia" w:hAnsi="Cambria Math"/>
            </w:rPr>
            <m:t>≈283,81</m:t>
          </m:r>
        </m:oMath>
      </m:oMathPara>
    </w:p>
    <w:p w14:paraId="3DC4CE9C" w14:textId="3FE2D3E9" w:rsidR="00A97B89" w:rsidRPr="00A97B89" w:rsidRDefault="00A97B89" w:rsidP="00A97B89">
      <w:pPr>
        <w:rPr>
          <w:rFonts w:eastAsiaTheme="minorEastAsia"/>
          <w:b/>
          <w:bCs/>
          <w:u w:val="single"/>
        </w:rPr>
      </w:pPr>
      <w:r w:rsidRPr="00A97B89">
        <w:rPr>
          <w:rFonts w:eastAsiaTheme="minorEastAsia"/>
          <w:b/>
          <w:bCs/>
          <w:u w:val="single"/>
        </w:rPr>
        <w:t>Vergleich der Verzinsungsverfahren mit Zinseszinsen</w:t>
      </w:r>
      <w:r w:rsidR="00E7699B">
        <w:rPr>
          <w:rFonts w:eastAsiaTheme="minorEastAsia"/>
          <w:b/>
          <w:bCs/>
          <w:u w:val="single"/>
        </w:rPr>
        <w:t xml:space="preserve"> (lineare Verzinsung)</w:t>
      </w:r>
    </w:p>
    <w:p w14:paraId="42370A71" w14:textId="77777777" w:rsidR="00A97B89" w:rsidRDefault="00C6669B" w:rsidP="00A97B89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=200</m:t>
        </m:r>
      </m:oMath>
      <w:r w:rsidR="00A97B89">
        <w:rPr>
          <w:rFonts w:eastAsiaTheme="minorEastAsia"/>
        </w:rPr>
        <w:t xml:space="preserve"> und r=7% pro Jahr </w:t>
      </w:r>
    </w:p>
    <w:p w14:paraId="54986DBC" w14:textId="77777777" w:rsidR="00A97B89" w:rsidRPr="00DB479B" w:rsidRDefault="00A97B89" w:rsidP="00A97B89">
      <w:pPr>
        <w:rPr>
          <w:rFonts w:eastAsiaTheme="minorEastAsia"/>
        </w:rPr>
      </w:pPr>
      <w:r w:rsidRPr="0097170B">
        <w:rPr>
          <w:rFonts w:eastAsiaTheme="minorEastAsia"/>
        </w:rPr>
        <w:t>Kapital bei unterschiedlichen Verzinsungsverfahren</w:t>
      </w:r>
      <w:r>
        <w:rPr>
          <w:rFonts w:eastAsiaTheme="minorEastAsia"/>
        </w:rPr>
        <w:t xml:space="preserve"> mit Zinseszinsen nach 1, 2, 3, 4 und 5 Jahren (Kapitalbindungsdauer ganzer Jahre)</w:t>
      </w:r>
    </w:p>
    <w:tbl>
      <w:tblPr>
        <w:tblStyle w:val="Tabellenraster"/>
        <w:tblW w:w="9412" w:type="dxa"/>
        <w:tblInd w:w="-5" w:type="dxa"/>
        <w:tblLook w:val="04A0" w:firstRow="1" w:lastRow="0" w:firstColumn="1" w:lastColumn="0" w:noHBand="0" w:noVBand="1"/>
      </w:tblPr>
      <w:tblGrid>
        <w:gridCol w:w="3943"/>
        <w:gridCol w:w="1165"/>
        <w:gridCol w:w="1076"/>
        <w:gridCol w:w="1076"/>
        <w:gridCol w:w="1076"/>
        <w:gridCol w:w="1076"/>
      </w:tblGrid>
      <w:tr w:rsidR="00A97B89" w:rsidRPr="001C4304" w14:paraId="678ABD09" w14:textId="77777777" w:rsidTr="00A97B89">
        <w:trPr>
          <w:trHeight w:val="300"/>
        </w:trPr>
        <w:tc>
          <w:tcPr>
            <w:tcW w:w="3943" w:type="dxa"/>
            <w:noWrap/>
            <w:hideMark/>
          </w:tcPr>
          <w:p w14:paraId="76B6B995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Verzinsungsverfahren</w:t>
            </w:r>
          </w:p>
        </w:tc>
        <w:tc>
          <w:tcPr>
            <w:tcW w:w="1165" w:type="dxa"/>
            <w:noWrap/>
            <w:hideMark/>
          </w:tcPr>
          <w:p w14:paraId="57E959D5" w14:textId="77777777" w:rsidR="00A97B89" w:rsidRPr="001C4304" w:rsidRDefault="00C6669B" w:rsidP="00CA3B14">
            <w:pPr>
              <w:jc w:val="both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076" w:type="dxa"/>
            <w:noWrap/>
            <w:hideMark/>
          </w:tcPr>
          <w:p w14:paraId="2E2826BB" w14:textId="77777777" w:rsidR="00A97B89" w:rsidRPr="001C4304" w:rsidRDefault="00C6669B" w:rsidP="00CA3B14">
            <w:pPr>
              <w:jc w:val="both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76" w:type="dxa"/>
            <w:noWrap/>
            <w:hideMark/>
          </w:tcPr>
          <w:p w14:paraId="5562B26B" w14:textId="77777777" w:rsidR="00A97B89" w:rsidRPr="001C4304" w:rsidRDefault="00C6669B" w:rsidP="00CA3B14">
            <w:pPr>
              <w:jc w:val="both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076" w:type="dxa"/>
            <w:noWrap/>
            <w:hideMark/>
          </w:tcPr>
          <w:p w14:paraId="46638E95" w14:textId="77777777" w:rsidR="00A97B89" w:rsidRPr="001C4304" w:rsidRDefault="00C6669B" w:rsidP="00CA3B14">
            <w:pPr>
              <w:jc w:val="both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076" w:type="dxa"/>
            <w:noWrap/>
            <w:hideMark/>
          </w:tcPr>
          <w:p w14:paraId="7461D08E" w14:textId="77777777" w:rsidR="00A97B89" w:rsidRPr="001C4304" w:rsidRDefault="00C6669B" w:rsidP="00CA3B14">
            <w:pPr>
              <w:jc w:val="both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b>
                </m:sSub>
              </m:oMath>
            </m:oMathPara>
          </w:p>
        </w:tc>
      </w:tr>
      <w:tr w:rsidR="00A97B89" w:rsidRPr="001C4304" w14:paraId="4A3BCE7C" w14:textId="77777777" w:rsidTr="00A97B89">
        <w:trPr>
          <w:trHeight w:val="300"/>
        </w:trPr>
        <w:tc>
          <w:tcPr>
            <w:tcW w:w="3943" w:type="dxa"/>
            <w:noWrap/>
            <w:hideMark/>
          </w:tcPr>
          <w:p w14:paraId="50830060" w14:textId="77777777" w:rsidR="00A97B89" w:rsidRPr="00A97B89" w:rsidRDefault="00A97B89" w:rsidP="00CA3B14">
            <w:pPr>
              <w:jc w:val="both"/>
              <w:rPr>
                <w:rFonts w:eastAsiaTheme="minorEastAsia"/>
              </w:rPr>
            </w:pPr>
            <w:r w:rsidRPr="00A97B89">
              <w:rPr>
                <w:rFonts w:eastAsiaTheme="minorEastAsia"/>
              </w:rPr>
              <w:t>Jährlicher Zinszuschlag</w:t>
            </w:r>
          </w:p>
        </w:tc>
        <w:tc>
          <w:tcPr>
            <w:tcW w:w="1165" w:type="dxa"/>
            <w:noWrap/>
            <w:vAlign w:val="bottom"/>
            <w:hideMark/>
          </w:tcPr>
          <w:p w14:paraId="6B183DF0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214,0000</w:t>
            </w:r>
          </w:p>
        </w:tc>
        <w:tc>
          <w:tcPr>
            <w:tcW w:w="1076" w:type="dxa"/>
            <w:noWrap/>
            <w:vAlign w:val="bottom"/>
            <w:hideMark/>
          </w:tcPr>
          <w:p w14:paraId="1C0D0A4A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228,9800</w:t>
            </w:r>
          </w:p>
        </w:tc>
        <w:tc>
          <w:tcPr>
            <w:tcW w:w="1076" w:type="dxa"/>
            <w:noWrap/>
            <w:vAlign w:val="bottom"/>
            <w:hideMark/>
          </w:tcPr>
          <w:p w14:paraId="3B507427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245,0086</w:t>
            </w:r>
          </w:p>
        </w:tc>
        <w:tc>
          <w:tcPr>
            <w:tcW w:w="1076" w:type="dxa"/>
            <w:noWrap/>
            <w:vAlign w:val="bottom"/>
            <w:hideMark/>
          </w:tcPr>
          <w:p w14:paraId="1884C9A6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262,1592</w:t>
            </w:r>
          </w:p>
        </w:tc>
        <w:tc>
          <w:tcPr>
            <w:tcW w:w="1076" w:type="dxa"/>
            <w:noWrap/>
            <w:vAlign w:val="bottom"/>
            <w:hideMark/>
          </w:tcPr>
          <w:p w14:paraId="393891BD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 w:rsidRPr="00164DB2">
              <w:rPr>
                <w:rFonts w:ascii="Calibri" w:hAnsi="Calibri" w:cs="Calibri"/>
                <w:color w:val="00B0F0"/>
              </w:rPr>
              <w:t>280,5103</w:t>
            </w:r>
          </w:p>
        </w:tc>
      </w:tr>
      <w:tr w:rsidR="00A97B89" w:rsidRPr="001C4304" w14:paraId="430629C1" w14:textId="77777777" w:rsidTr="00A97B89">
        <w:trPr>
          <w:trHeight w:val="300"/>
        </w:trPr>
        <w:tc>
          <w:tcPr>
            <w:tcW w:w="3943" w:type="dxa"/>
            <w:noWrap/>
            <w:hideMark/>
          </w:tcPr>
          <w:p w14:paraId="736D482E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M</w:t>
            </w:r>
            <w:r w:rsidRPr="001C4304">
              <w:rPr>
                <w:rFonts w:eastAsiaTheme="minorEastAsia"/>
              </w:rPr>
              <w:t>onatliche</w:t>
            </w:r>
            <w:r>
              <w:rPr>
                <w:rFonts w:eastAsiaTheme="minorEastAsia"/>
              </w:rPr>
              <w:t>r</w:t>
            </w:r>
            <w:r w:rsidRPr="001C4304">
              <w:rPr>
                <w:rFonts w:eastAsiaTheme="minorEastAsia"/>
              </w:rPr>
              <w:t xml:space="preserve"> Zinszuschlag</w:t>
            </w:r>
          </w:p>
        </w:tc>
        <w:tc>
          <w:tcPr>
            <w:tcW w:w="1165" w:type="dxa"/>
            <w:noWrap/>
            <w:vAlign w:val="bottom"/>
            <w:hideMark/>
          </w:tcPr>
          <w:p w14:paraId="6AF26D71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214,4580</w:t>
            </w:r>
          </w:p>
        </w:tc>
        <w:tc>
          <w:tcPr>
            <w:tcW w:w="1076" w:type="dxa"/>
            <w:noWrap/>
            <w:vAlign w:val="bottom"/>
            <w:hideMark/>
          </w:tcPr>
          <w:p w14:paraId="715D74B2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229,9612</w:t>
            </w:r>
          </w:p>
        </w:tc>
        <w:tc>
          <w:tcPr>
            <w:tcW w:w="1076" w:type="dxa"/>
            <w:noWrap/>
            <w:vAlign w:val="bottom"/>
            <w:hideMark/>
          </w:tcPr>
          <w:p w14:paraId="2952B931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246,5851</w:t>
            </w:r>
          </w:p>
        </w:tc>
        <w:tc>
          <w:tcPr>
            <w:tcW w:w="1076" w:type="dxa"/>
            <w:noWrap/>
            <w:vAlign w:val="bottom"/>
            <w:hideMark/>
          </w:tcPr>
          <w:p w14:paraId="65974F43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264,4108</w:t>
            </w:r>
          </w:p>
        </w:tc>
        <w:tc>
          <w:tcPr>
            <w:tcW w:w="1076" w:type="dxa"/>
            <w:noWrap/>
            <w:vAlign w:val="bottom"/>
            <w:hideMark/>
          </w:tcPr>
          <w:p w14:paraId="78C89B99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283,5251</w:t>
            </w:r>
          </w:p>
        </w:tc>
      </w:tr>
      <w:tr w:rsidR="00A97B89" w:rsidRPr="001C4304" w14:paraId="76A61A7A" w14:textId="77777777" w:rsidTr="00A97B89">
        <w:trPr>
          <w:trHeight w:val="300"/>
        </w:trPr>
        <w:tc>
          <w:tcPr>
            <w:tcW w:w="3943" w:type="dxa"/>
            <w:noWrap/>
            <w:hideMark/>
          </w:tcPr>
          <w:p w14:paraId="5E7C9D9D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T</w:t>
            </w:r>
            <w:r w:rsidRPr="001C4304">
              <w:rPr>
                <w:rFonts w:eastAsiaTheme="minorEastAsia"/>
              </w:rPr>
              <w:t>ägliche</w:t>
            </w:r>
            <w:r>
              <w:rPr>
                <w:rFonts w:eastAsiaTheme="minorEastAsia"/>
              </w:rPr>
              <w:t>r</w:t>
            </w:r>
            <w:r w:rsidRPr="001C4304">
              <w:rPr>
                <w:rFonts w:eastAsiaTheme="minorEastAsia"/>
              </w:rPr>
              <w:t xml:space="preserve"> Zinszuschlag</w:t>
            </w:r>
          </w:p>
        </w:tc>
        <w:tc>
          <w:tcPr>
            <w:tcW w:w="1165" w:type="dxa"/>
            <w:noWrap/>
            <w:vAlign w:val="bottom"/>
            <w:hideMark/>
          </w:tcPr>
          <w:p w14:paraId="330349EA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214,5002</w:t>
            </w:r>
          </w:p>
        </w:tc>
        <w:tc>
          <w:tcPr>
            <w:tcW w:w="1076" w:type="dxa"/>
            <w:noWrap/>
            <w:vAlign w:val="bottom"/>
            <w:hideMark/>
          </w:tcPr>
          <w:p w14:paraId="20376E5A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230,0516</w:t>
            </w:r>
          </w:p>
        </w:tc>
        <w:tc>
          <w:tcPr>
            <w:tcW w:w="1076" w:type="dxa"/>
            <w:noWrap/>
            <w:vAlign w:val="bottom"/>
            <w:hideMark/>
          </w:tcPr>
          <w:p w14:paraId="09912C18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246,7306</w:t>
            </w:r>
          </w:p>
        </w:tc>
        <w:tc>
          <w:tcPr>
            <w:tcW w:w="1076" w:type="dxa"/>
            <w:noWrap/>
            <w:vAlign w:val="bottom"/>
            <w:hideMark/>
          </w:tcPr>
          <w:p w14:paraId="21554D71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264,6188</w:t>
            </w:r>
          </w:p>
        </w:tc>
        <w:tc>
          <w:tcPr>
            <w:tcW w:w="1076" w:type="dxa"/>
            <w:noWrap/>
            <w:vAlign w:val="bottom"/>
            <w:hideMark/>
          </w:tcPr>
          <w:p w14:paraId="6088AEC8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283,8039</w:t>
            </w:r>
          </w:p>
        </w:tc>
      </w:tr>
      <w:tr w:rsidR="00A97B89" w:rsidRPr="001C4304" w14:paraId="46093415" w14:textId="77777777" w:rsidTr="00A97B89">
        <w:trPr>
          <w:trHeight w:val="300"/>
        </w:trPr>
        <w:tc>
          <w:tcPr>
            <w:tcW w:w="3943" w:type="dxa"/>
            <w:noWrap/>
            <w:vAlign w:val="bottom"/>
          </w:tcPr>
          <w:p w14:paraId="5D52A2C5" w14:textId="77777777" w:rsidR="00A97B89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Stetige Zinseszinsrechnung</w:t>
            </w:r>
          </w:p>
        </w:tc>
        <w:tc>
          <w:tcPr>
            <w:tcW w:w="1165" w:type="dxa"/>
            <w:noWrap/>
            <w:vAlign w:val="bottom"/>
          </w:tcPr>
          <w:p w14:paraId="6A4C8E7C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214,5016</w:t>
            </w:r>
          </w:p>
        </w:tc>
        <w:tc>
          <w:tcPr>
            <w:tcW w:w="1076" w:type="dxa"/>
            <w:noWrap/>
            <w:vAlign w:val="bottom"/>
          </w:tcPr>
          <w:p w14:paraId="160313B9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230,0548</w:t>
            </w:r>
          </w:p>
        </w:tc>
        <w:tc>
          <w:tcPr>
            <w:tcW w:w="1076" w:type="dxa"/>
            <w:noWrap/>
            <w:vAlign w:val="bottom"/>
          </w:tcPr>
          <w:p w14:paraId="0F187089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246,7356</w:t>
            </w:r>
          </w:p>
        </w:tc>
        <w:tc>
          <w:tcPr>
            <w:tcW w:w="1076" w:type="dxa"/>
            <w:noWrap/>
            <w:vAlign w:val="bottom"/>
          </w:tcPr>
          <w:p w14:paraId="37A1E075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264,6260</w:t>
            </w:r>
          </w:p>
        </w:tc>
        <w:tc>
          <w:tcPr>
            <w:tcW w:w="1076" w:type="dxa"/>
            <w:noWrap/>
            <w:vAlign w:val="bottom"/>
          </w:tcPr>
          <w:p w14:paraId="582CB42E" w14:textId="77777777" w:rsidR="00A97B89" w:rsidRPr="00164DB2" w:rsidRDefault="00A97B89" w:rsidP="00CA3B14">
            <w:pPr>
              <w:jc w:val="both"/>
              <w:rPr>
                <w:rFonts w:eastAsiaTheme="minorEastAsia"/>
                <w:color w:val="00B0F0"/>
              </w:rPr>
            </w:pPr>
            <w:r w:rsidRPr="00164DB2">
              <w:rPr>
                <w:rFonts w:ascii="Calibri" w:hAnsi="Calibri" w:cs="Calibri"/>
                <w:color w:val="00B0F0"/>
              </w:rPr>
              <w:t>283,8135</w:t>
            </w:r>
          </w:p>
        </w:tc>
      </w:tr>
    </w:tbl>
    <w:p w14:paraId="6A1FEEA1" w14:textId="77777777" w:rsidR="00A97B89" w:rsidRDefault="00A97B89" w:rsidP="00A97B89">
      <w:pPr>
        <w:rPr>
          <w:rFonts w:eastAsiaTheme="minorEastAsia"/>
        </w:rPr>
      </w:pPr>
    </w:p>
    <w:p w14:paraId="071EBD73" w14:textId="77777777" w:rsidR="00A97B89" w:rsidRDefault="00A97B89" w:rsidP="00A97B89">
      <w:pPr>
        <w:rPr>
          <w:rFonts w:eastAsiaTheme="minorEastAsia"/>
        </w:rPr>
      </w:pPr>
      <w:r>
        <w:rPr>
          <w:rFonts w:eastAsiaTheme="minorEastAsia"/>
        </w:rPr>
        <w:t xml:space="preserve">Konkrete Berechnung: </w:t>
      </w:r>
    </w:p>
    <w:tbl>
      <w:tblPr>
        <w:tblStyle w:val="Tabellenraster"/>
        <w:tblW w:w="10452" w:type="dxa"/>
        <w:tblInd w:w="-5" w:type="dxa"/>
        <w:tblLook w:val="04A0" w:firstRow="1" w:lastRow="0" w:firstColumn="1" w:lastColumn="0" w:noHBand="0" w:noVBand="1"/>
      </w:tblPr>
      <w:tblGrid>
        <w:gridCol w:w="2732"/>
        <w:gridCol w:w="2570"/>
        <w:gridCol w:w="2575"/>
        <w:gridCol w:w="2575"/>
      </w:tblGrid>
      <w:tr w:rsidR="00A97B89" w:rsidRPr="001C4304" w14:paraId="7CC3DE70" w14:textId="77777777" w:rsidTr="00CA3B14">
        <w:trPr>
          <w:trHeight w:val="300"/>
        </w:trPr>
        <w:tc>
          <w:tcPr>
            <w:tcW w:w="2732" w:type="dxa"/>
            <w:noWrap/>
            <w:hideMark/>
          </w:tcPr>
          <w:p w14:paraId="41568991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Verzinsungsverfahren</w:t>
            </w:r>
          </w:p>
        </w:tc>
        <w:tc>
          <w:tcPr>
            <w:tcW w:w="2570" w:type="dxa"/>
            <w:noWrap/>
            <w:hideMark/>
          </w:tcPr>
          <w:p w14:paraId="2FE860A2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Kapital nach einem Jahr </w:t>
            </w:r>
          </w:p>
        </w:tc>
        <w:tc>
          <w:tcPr>
            <w:tcW w:w="2575" w:type="dxa"/>
            <w:noWrap/>
            <w:hideMark/>
          </w:tcPr>
          <w:p w14:paraId="00D00258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Kapital nach zwei Jahren </w:t>
            </w:r>
          </w:p>
        </w:tc>
        <w:tc>
          <w:tcPr>
            <w:tcW w:w="2575" w:type="dxa"/>
            <w:noWrap/>
            <w:hideMark/>
          </w:tcPr>
          <w:p w14:paraId="46F69521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Kapital nach drei Jahren </w:t>
            </w:r>
          </w:p>
        </w:tc>
      </w:tr>
      <w:tr w:rsidR="00A97B89" w:rsidRPr="001C4304" w14:paraId="3B35FB14" w14:textId="77777777" w:rsidTr="00CA3B14">
        <w:trPr>
          <w:trHeight w:val="300"/>
        </w:trPr>
        <w:tc>
          <w:tcPr>
            <w:tcW w:w="2732" w:type="dxa"/>
            <w:noWrap/>
            <w:hideMark/>
          </w:tcPr>
          <w:p w14:paraId="013976FC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J</w:t>
            </w:r>
            <w:r w:rsidRPr="001C4304">
              <w:rPr>
                <w:rFonts w:eastAsiaTheme="minorEastAsia"/>
              </w:rPr>
              <w:t>ährliche</w:t>
            </w:r>
            <w:r>
              <w:rPr>
                <w:rFonts w:eastAsiaTheme="minorEastAsia"/>
              </w:rPr>
              <w:t>r</w:t>
            </w:r>
            <w:r w:rsidRPr="001C4304">
              <w:rPr>
                <w:rFonts w:eastAsiaTheme="minorEastAsia"/>
              </w:rPr>
              <w:t xml:space="preserve"> Zinszuschlag</w:t>
            </w:r>
          </w:p>
        </w:tc>
        <w:tc>
          <w:tcPr>
            <w:tcW w:w="2570" w:type="dxa"/>
            <w:noWrap/>
            <w:vAlign w:val="bottom"/>
            <w:hideMark/>
          </w:tcPr>
          <w:p w14:paraId="1496649C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</w:t>
            </w:r>
            <w:proofErr w:type="gramStart"/>
            <w:r>
              <w:rPr>
                <w:rFonts w:ascii="Calibri" w:hAnsi="Calibri" w:cs="Calibri"/>
                <w:color w:val="000000"/>
              </w:rPr>
              <w:t>∙(</w:t>
            </w:r>
            <w:proofErr w:type="gramEnd"/>
            <w:r>
              <w:rPr>
                <w:rFonts w:ascii="Calibri" w:hAnsi="Calibri" w:cs="Calibri"/>
                <w:color w:val="000000"/>
              </w:rPr>
              <w:t>1+0,07)</w:t>
            </w:r>
          </w:p>
        </w:tc>
        <w:tc>
          <w:tcPr>
            <w:tcW w:w="2575" w:type="dxa"/>
            <w:noWrap/>
            <w:vAlign w:val="bottom"/>
            <w:hideMark/>
          </w:tcPr>
          <w:p w14:paraId="689E7DF3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1+0,07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p>
            </m:oMath>
          </w:p>
        </w:tc>
        <w:tc>
          <w:tcPr>
            <w:tcW w:w="2575" w:type="dxa"/>
            <w:noWrap/>
            <w:vAlign w:val="bottom"/>
            <w:hideMark/>
          </w:tcPr>
          <w:p w14:paraId="2352D159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1+0,07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FF0000"/>
                    </w:rPr>
                    <m:t>3</m:t>
                  </m:r>
                </m:sup>
              </m:sSup>
            </m:oMath>
          </w:p>
        </w:tc>
      </w:tr>
      <w:tr w:rsidR="00A97B89" w:rsidRPr="001C4304" w14:paraId="3E085C4F" w14:textId="77777777" w:rsidTr="00CA3B14">
        <w:trPr>
          <w:trHeight w:val="300"/>
        </w:trPr>
        <w:tc>
          <w:tcPr>
            <w:tcW w:w="2732" w:type="dxa"/>
            <w:noWrap/>
            <w:hideMark/>
          </w:tcPr>
          <w:p w14:paraId="20EE0D80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M</w:t>
            </w:r>
            <w:r w:rsidRPr="001C4304">
              <w:rPr>
                <w:rFonts w:eastAsiaTheme="minorEastAsia"/>
              </w:rPr>
              <w:t>onatliche</w:t>
            </w:r>
            <w:r>
              <w:rPr>
                <w:rFonts w:eastAsiaTheme="minorEastAsia"/>
              </w:rPr>
              <w:t>r</w:t>
            </w:r>
            <w:r w:rsidRPr="001C4304">
              <w:rPr>
                <w:rFonts w:eastAsiaTheme="minorEastAsia"/>
              </w:rPr>
              <w:t xml:space="preserve"> Zinszuschlag</w:t>
            </w:r>
          </w:p>
        </w:tc>
        <w:tc>
          <w:tcPr>
            <w:tcW w:w="2570" w:type="dxa"/>
            <w:noWrap/>
            <w:vAlign w:val="bottom"/>
            <w:hideMark/>
          </w:tcPr>
          <w:p w14:paraId="6788BC2B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12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color w:val="000000"/>
                        </w:rPr>
                        <m:t>∙</m:t>
                      </m:r>
                      <m:r>
                        <w:rPr>
                          <w:rFonts w:ascii="Cambria Math" w:hAnsi="Cambria Math"/>
                        </w:rPr>
                        <m:t>0,07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FF0000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 w:cs="Calibri"/>
                      <w:color w:val="000000"/>
                    </w:rPr>
                    <m:t>∙</m:t>
                  </m:r>
                  <m:r>
                    <w:rPr>
                      <w:rFonts w:ascii="Cambria Math" w:hAnsi="Cambria Math"/>
                    </w:rPr>
                    <m:t>12</m:t>
                  </m:r>
                </m:sup>
              </m:sSup>
            </m:oMath>
          </w:p>
        </w:tc>
        <w:tc>
          <w:tcPr>
            <w:tcW w:w="2575" w:type="dxa"/>
            <w:noWrap/>
            <w:vAlign w:val="bottom"/>
            <w:hideMark/>
          </w:tcPr>
          <w:p w14:paraId="03A7A134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12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color w:val="000000"/>
                        </w:rPr>
                        <m:t>∙</m:t>
                      </m:r>
                      <m:r>
                        <w:rPr>
                          <w:rFonts w:ascii="Cambria Math" w:hAnsi="Cambria Math"/>
                        </w:rPr>
                        <m:t>0,07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FF0000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 w:cs="Calibri"/>
                      <w:color w:val="000000"/>
                    </w:rPr>
                    <m:t>∙12</m:t>
                  </m:r>
                </m:sup>
              </m:sSup>
            </m:oMath>
          </w:p>
        </w:tc>
        <w:tc>
          <w:tcPr>
            <w:tcW w:w="2575" w:type="dxa"/>
            <w:noWrap/>
            <w:vAlign w:val="bottom"/>
            <w:hideMark/>
          </w:tcPr>
          <w:p w14:paraId="50E00ABA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12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color w:val="000000"/>
                        </w:rPr>
                        <m:t>∙</m:t>
                      </m:r>
                      <m:r>
                        <w:rPr>
                          <w:rFonts w:ascii="Cambria Math" w:hAnsi="Cambria Math"/>
                        </w:rPr>
                        <m:t>0,07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FF0000"/>
                    </w:rPr>
                    <m:t>3</m:t>
                  </m:r>
                  <m:r>
                    <m:rPr>
                      <m:sty m:val="p"/>
                    </m:rPr>
                    <w:rPr>
                      <w:rFonts w:ascii="Cambria Math" w:hAnsi="Cambria Math" w:cs="Calibri"/>
                      <w:color w:val="000000"/>
                    </w:rPr>
                    <m:t>∙12</m:t>
                  </m:r>
                </m:sup>
              </m:sSup>
            </m:oMath>
          </w:p>
        </w:tc>
      </w:tr>
      <w:tr w:rsidR="00A97B89" w:rsidRPr="001C4304" w14:paraId="1D62D42B" w14:textId="77777777" w:rsidTr="00CA3B14">
        <w:trPr>
          <w:trHeight w:val="300"/>
        </w:trPr>
        <w:tc>
          <w:tcPr>
            <w:tcW w:w="2732" w:type="dxa"/>
            <w:noWrap/>
            <w:hideMark/>
          </w:tcPr>
          <w:p w14:paraId="61CA1B43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T</w:t>
            </w:r>
            <w:r w:rsidRPr="001C4304">
              <w:rPr>
                <w:rFonts w:eastAsiaTheme="minorEastAsia"/>
              </w:rPr>
              <w:t>ägliche</w:t>
            </w:r>
            <w:r>
              <w:rPr>
                <w:rFonts w:eastAsiaTheme="minorEastAsia"/>
              </w:rPr>
              <w:t>r</w:t>
            </w:r>
            <w:r w:rsidRPr="001C4304">
              <w:rPr>
                <w:rFonts w:eastAsiaTheme="minorEastAsia"/>
              </w:rPr>
              <w:t xml:space="preserve"> Zinszuschlag</w:t>
            </w:r>
          </w:p>
        </w:tc>
        <w:tc>
          <w:tcPr>
            <w:tcW w:w="2570" w:type="dxa"/>
            <w:noWrap/>
            <w:vAlign w:val="bottom"/>
            <w:hideMark/>
          </w:tcPr>
          <w:p w14:paraId="2184CE01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360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color w:val="000000"/>
                        </w:rPr>
                        <m:t>∙</m:t>
                      </m:r>
                      <m:r>
                        <w:rPr>
                          <w:rFonts w:ascii="Cambria Math" w:hAnsi="Cambria Math"/>
                        </w:rPr>
                        <m:t>0,07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FF0000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 w:cs="Calibri"/>
                      <w:color w:val="000000"/>
                    </w:rPr>
                    <m:t>∙</m:t>
                  </m:r>
                  <m:r>
                    <w:rPr>
                      <w:rFonts w:ascii="Cambria Math" w:hAnsi="Cambria Math"/>
                    </w:rPr>
                    <m:t>360</m:t>
                  </m:r>
                </m:sup>
              </m:sSup>
            </m:oMath>
          </w:p>
        </w:tc>
        <w:tc>
          <w:tcPr>
            <w:tcW w:w="2575" w:type="dxa"/>
            <w:noWrap/>
            <w:vAlign w:val="bottom"/>
            <w:hideMark/>
          </w:tcPr>
          <w:p w14:paraId="7EDFCF15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360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color w:val="000000"/>
                        </w:rPr>
                        <m:t>∙</m:t>
                      </m:r>
                      <m:r>
                        <w:rPr>
                          <w:rFonts w:ascii="Cambria Math" w:hAnsi="Cambria Math"/>
                        </w:rPr>
                        <m:t>0,07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FF0000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 w:cs="Calibri"/>
                      <w:color w:val="000000"/>
                    </w:rPr>
                    <m:t>∙360</m:t>
                  </m:r>
                </m:sup>
              </m:sSup>
            </m:oMath>
          </w:p>
        </w:tc>
        <w:tc>
          <w:tcPr>
            <w:tcW w:w="2575" w:type="dxa"/>
            <w:noWrap/>
            <w:vAlign w:val="bottom"/>
            <w:hideMark/>
          </w:tcPr>
          <w:p w14:paraId="6B1846D9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360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color w:val="000000"/>
                        </w:rPr>
                        <m:t>∙</m:t>
                      </m:r>
                      <m:r>
                        <w:rPr>
                          <w:rFonts w:ascii="Cambria Math" w:hAnsi="Cambria Math"/>
                        </w:rPr>
                        <m:t>0,07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FF0000"/>
                    </w:rPr>
                    <m:t>3</m:t>
                  </m:r>
                  <m:r>
                    <m:rPr>
                      <m:sty m:val="p"/>
                    </m:rPr>
                    <w:rPr>
                      <w:rFonts w:ascii="Cambria Math" w:hAnsi="Cambria Math" w:cs="Calibri"/>
                      <w:color w:val="000000"/>
                    </w:rPr>
                    <m:t>∙360</m:t>
                  </m:r>
                </m:sup>
              </m:sSup>
            </m:oMath>
          </w:p>
        </w:tc>
      </w:tr>
      <w:tr w:rsidR="00A97B89" w:rsidRPr="001C4304" w14:paraId="142C6DE8" w14:textId="77777777" w:rsidTr="00CA3B14">
        <w:trPr>
          <w:trHeight w:val="300"/>
        </w:trPr>
        <w:tc>
          <w:tcPr>
            <w:tcW w:w="2732" w:type="dxa"/>
            <w:noWrap/>
            <w:vAlign w:val="bottom"/>
          </w:tcPr>
          <w:p w14:paraId="7372274C" w14:textId="77777777" w:rsidR="00A97B89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Stetige Zinseszinsrechnung</w:t>
            </w:r>
          </w:p>
        </w:tc>
        <w:tc>
          <w:tcPr>
            <w:tcW w:w="2570" w:type="dxa"/>
            <w:noWrap/>
            <w:vAlign w:val="bottom"/>
          </w:tcPr>
          <w:p w14:paraId="7D5A78DB" w14:textId="77777777" w:rsidR="00A97B89" w:rsidRPr="00B2243A" w:rsidRDefault="00A97B89" w:rsidP="00CA3B14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w:proofErr w:type="gramStart"/>
            <w:r>
              <w:rPr>
                <w:rFonts w:ascii="Calibri" w:hAnsi="Calibri" w:cs="Calibri"/>
                <w:color w:val="000000"/>
              </w:rPr>
              <w:t>exp(</w:t>
            </w:r>
            <w:proofErr w:type="gramEnd"/>
            <w:r w:rsidRPr="00271649">
              <w:rPr>
                <w:rFonts w:ascii="Calibri" w:hAnsi="Calibri" w:cs="Calibri"/>
                <w:color w:val="FF0000"/>
              </w:rPr>
              <w:t>1</w:t>
            </w:r>
            <w:r>
              <w:rPr>
                <w:rFonts w:ascii="Calibri" w:hAnsi="Calibri" w:cs="Calibri"/>
                <w:color w:val="000000"/>
              </w:rPr>
              <w:t>∙0,07)</w:t>
            </w:r>
          </w:p>
        </w:tc>
        <w:tc>
          <w:tcPr>
            <w:tcW w:w="2575" w:type="dxa"/>
            <w:noWrap/>
            <w:vAlign w:val="bottom"/>
          </w:tcPr>
          <w:p w14:paraId="12DB5948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w:proofErr w:type="gramStart"/>
            <w:r>
              <w:rPr>
                <w:rFonts w:ascii="Calibri" w:hAnsi="Calibri" w:cs="Calibri"/>
                <w:color w:val="000000"/>
              </w:rPr>
              <w:t>exp(</w:t>
            </w:r>
            <w:proofErr w:type="gramEnd"/>
            <w:r w:rsidRPr="00271649">
              <w:rPr>
                <w:rFonts w:ascii="Calibri" w:hAnsi="Calibri" w:cs="Calibri"/>
                <w:color w:val="FF0000"/>
              </w:rPr>
              <w:t>2</w:t>
            </w:r>
            <w:r>
              <w:rPr>
                <w:rFonts w:ascii="Calibri" w:hAnsi="Calibri" w:cs="Calibri"/>
                <w:color w:val="000000"/>
              </w:rPr>
              <w:t>∙0,07)</w:t>
            </w:r>
          </w:p>
        </w:tc>
        <w:tc>
          <w:tcPr>
            <w:tcW w:w="2575" w:type="dxa"/>
            <w:noWrap/>
            <w:vAlign w:val="bottom"/>
          </w:tcPr>
          <w:p w14:paraId="03FCCC0B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w:proofErr w:type="gramStart"/>
            <w:r>
              <w:rPr>
                <w:rFonts w:ascii="Calibri" w:hAnsi="Calibri" w:cs="Calibri"/>
                <w:color w:val="000000"/>
              </w:rPr>
              <w:t>exp(</w:t>
            </w:r>
            <w:proofErr w:type="gramEnd"/>
            <w:r w:rsidRPr="00271649">
              <w:rPr>
                <w:rFonts w:ascii="Calibri" w:hAnsi="Calibri" w:cs="Calibri"/>
                <w:color w:val="FF0000"/>
              </w:rPr>
              <w:t>3</w:t>
            </w:r>
            <w:r>
              <w:rPr>
                <w:rFonts w:ascii="Calibri" w:hAnsi="Calibri" w:cs="Calibri"/>
                <w:color w:val="000000"/>
              </w:rPr>
              <w:t>∙0,07)</w:t>
            </w:r>
          </w:p>
        </w:tc>
      </w:tr>
    </w:tbl>
    <w:p w14:paraId="7FF656EB" w14:textId="77777777" w:rsidR="00A97B89" w:rsidRDefault="00A97B89" w:rsidP="00A97B89">
      <w:r>
        <w:lastRenderedPageBreak/>
        <w:t xml:space="preserve">Je kürzer das Intervall, an dessen Ende die Zinsen dem Kapital zugeschlagen werden, desto höher ist (ceteris paribus) der Zinseszinseffekt, und damit auch der Betrag, den man am Ende angespart hat. </w:t>
      </w:r>
    </w:p>
    <w:p w14:paraId="11AA7FA7" w14:textId="7C4C77D3" w:rsidR="00C6236C" w:rsidRDefault="00A97B89" w:rsidP="00CF5EF6">
      <w:r>
        <w:t>Den maximalen Zinseszinseffekt hat man bei der stetigen Verzinsung.</w:t>
      </w:r>
    </w:p>
    <w:p w14:paraId="6B90DCC6" w14:textId="06872F88" w:rsidR="00F17362" w:rsidRPr="00F17362" w:rsidRDefault="00F17362" w:rsidP="00CF5EF6"/>
    <w:sectPr w:rsidR="00F17362" w:rsidRPr="00F17362" w:rsidSect="00DA1E1D">
      <w:headerReference w:type="default" r:id="rId7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AB5B5" w14:textId="77777777" w:rsidR="00C6669B" w:rsidRDefault="00C6669B" w:rsidP="007A39C2">
      <w:pPr>
        <w:spacing w:after="0" w:line="240" w:lineRule="auto"/>
      </w:pPr>
      <w:r>
        <w:separator/>
      </w:r>
    </w:p>
  </w:endnote>
  <w:endnote w:type="continuationSeparator" w:id="0">
    <w:p w14:paraId="1C9BC788" w14:textId="77777777" w:rsidR="00C6669B" w:rsidRDefault="00C6669B" w:rsidP="007A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FD2AC" w14:textId="77777777" w:rsidR="00C6669B" w:rsidRDefault="00C6669B" w:rsidP="007A39C2">
      <w:pPr>
        <w:spacing w:after="0" w:line="240" w:lineRule="auto"/>
      </w:pPr>
      <w:r>
        <w:separator/>
      </w:r>
    </w:p>
  </w:footnote>
  <w:footnote w:type="continuationSeparator" w:id="0">
    <w:p w14:paraId="5993B7D0" w14:textId="77777777" w:rsidR="00C6669B" w:rsidRDefault="00C6669B" w:rsidP="007A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5298095"/>
      <w:docPartObj>
        <w:docPartGallery w:val="Page Numbers (Top of Page)"/>
        <w:docPartUnique/>
      </w:docPartObj>
    </w:sdtPr>
    <w:sdtEndPr/>
    <w:sdtContent>
      <w:p w14:paraId="7BF95937" w14:textId="64007900" w:rsidR="006B1E88" w:rsidRDefault="006B1E88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40</w:t>
        </w:r>
        <w:r>
          <w:fldChar w:fldCharType="end"/>
        </w:r>
      </w:p>
    </w:sdtContent>
  </w:sdt>
  <w:p w14:paraId="63EE71A7" w14:textId="77777777" w:rsidR="006B1E88" w:rsidRDefault="006B1E8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449C"/>
    <w:multiLevelType w:val="hybridMultilevel"/>
    <w:tmpl w:val="4730630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621BE"/>
    <w:multiLevelType w:val="hybridMultilevel"/>
    <w:tmpl w:val="815E5294"/>
    <w:lvl w:ilvl="0" w:tplc="0407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" w15:restartNumberingAfterBreak="0">
    <w:nsid w:val="11B16921"/>
    <w:multiLevelType w:val="hybridMultilevel"/>
    <w:tmpl w:val="C1F436A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D2CCE"/>
    <w:multiLevelType w:val="hybridMultilevel"/>
    <w:tmpl w:val="286401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E4D3C"/>
    <w:multiLevelType w:val="hybridMultilevel"/>
    <w:tmpl w:val="05AA927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96917"/>
    <w:multiLevelType w:val="hybridMultilevel"/>
    <w:tmpl w:val="7442A5A6"/>
    <w:lvl w:ilvl="0" w:tplc="300825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DE7C8D"/>
    <w:multiLevelType w:val="hybridMultilevel"/>
    <w:tmpl w:val="6060A7A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513850"/>
    <w:multiLevelType w:val="hybridMultilevel"/>
    <w:tmpl w:val="4ABEBABE"/>
    <w:lvl w:ilvl="0" w:tplc="C10EC6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791932"/>
    <w:multiLevelType w:val="hybridMultilevel"/>
    <w:tmpl w:val="6428E96C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F40685A"/>
    <w:multiLevelType w:val="hybridMultilevel"/>
    <w:tmpl w:val="29E22846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3311BC1"/>
    <w:multiLevelType w:val="hybridMultilevel"/>
    <w:tmpl w:val="EFC8812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277850"/>
    <w:multiLevelType w:val="hybridMultilevel"/>
    <w:tmpl w:val="B05646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A94692"/>
    <w:multiLevelType w:val="hybridMultilevel"/>
    <w:tmpl w:val="B4302862"/>
    <w:lvl w:ilvl="0" w:tplc="6C36AB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A43B7B"/>
    <w:multiLevelType w:val="hybridMultilevel"/>
    <w:tmpl w:val="3F9CCBC2"/>
    <w:lvl w:ilvl="0" w:tplc="5CF6C25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411BDC"/>
    <w:multiLevelType w:val="hybridMultilevel"/>
    <w:tmpl w:val="083A1D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A45511"/>
    <w:multiLevelType w:val="hybridMultilevel"/>
    <w:tmpl w:val="6F3A823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FD2F4D"/>
    <w:multiLevelType w:val="hybridMultilevel"/>
    <w:tmpl w:val="CCE024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E25AA4"/>
    <w:multiLevelType w:val="hybridMultilevel"/>
    <w:tmpl w:val="B7409F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116248"/>
    <w:multiLevelType w:val="hybridMultilevel"/>
    <w:tmpl w:val="8D94C8F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422F97"/>
    <w:multiLevelType w:val="hybridMultilevel"/>
    <w:tmpl w:val="28ACCFC6"/>
    <w:lvl w:ilvl="0" w:tplc="D28AB4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6946C8"/>
    <w:multiLevelType w:val="hybridMultilevel"/>
    <w:tmpl w:val="54828694"/>
    <w:lvl w:ilvl="0" w:tplc="0407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967EF4"/>
    <w:multiLevelType w:val="hybridMultilevel"/>
    <w:tmpl w:val="56C2C5B6"/>
    <w:lvl w:ilvl="0" w:tplc="C31802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12589B"/>
    <w:multiLevelType w:val="hybridMultilevel"/>
    <w:tmpl w:val="9380113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B46D7B"/>
    <w:multiLevelType w:val="hybridMultilevel"/>
    <w:tmpl w:val="41F26F00"/>
    <w:lvl w:ilvl="0" w:tplc="3434152C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854BF3"/>
    <w:multiLevelType w:val="hybridMultilevel"/>
    <w:tmpl w:val="4730630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190128"/>
    <w:multiLevelType w:val="hybridMultilevel"/>
    <w:tmpl w:val="FE5A8C4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0A1AE3"/>
    <w:multiLevelType w:val="hybridMultilevel"/>
    <w:tmpl w:val="34E249BC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63CF4079"/>
    <w:multiLevelType w:val="hybridMultilevel"/>
    <w:tmpl w:val="25B2766A"/>
    <w:lvl w:ilvl="0" w:tplc="29E6C60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A82450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E6639E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50801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7EEE3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A01E0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1AEED4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63A41F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D7AC59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972E63"/>
    <w:multiLevelType w:val="hybridMultilevel"/>
    <w:tmpl w:val="17A2F4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CC0917"/>
    <w:multiLevelType w:val="hybridMultilevel"/>
    <w:tmpl w:val="E8F8F504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EAD4125"/>
    <w:multiLevelType w:val="hybridMultilevel"/>
    <w:tmpl w:val="FE5A8C4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C7675C"/>
    <w:multiLevelType w:val="hybridMultilevel"/>
    <w:tmpl w:val="004E050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EA3EF3"/>
    <w:multiLevelType w:val="hybridMultilevel"/>
    <w:tmpl w:val="4B987F6A"/>
    <w:lvl w:ilvl="0" w:tplc="2B664C62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355569B"/>
    <w:multiLevelType w:val="hybridMultilevel"/>
    <w:tmpl w:val="D46819E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AC4236"/>
    <w:multiLevelType w:val="hybridMultilevel"/>
    <w:tmpl w:val="FE5A8C4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AB6339"/>
    <w:multiLevelType w:val="hybridMultilevel"/>
    <w:tmpl w:val="A3DCA3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FF1466"/>
    <w:multiLevelType w:val="hybridMultilevel"/>
    <w:tmpl w:val="6B2281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AB6318"/>
    <w:multiLevelType w:val="hybridMultilevel"/>
    <w:tmpl w:val="CD3034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F40295"/>
    <w:multiLevelType w:val="hybridMultilevel"/>
    <w:tmpl w:val="9976EE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506991">
    <w:abstractNumId w:val="1"/>
  </w:num>
  <w:num w:numId="2" w16cid:durableId="406079940">
    <w:abstractNumId w:val="27"/>
  </w:num>
  <w:num w:numId="3" w16cid:durableId="1319960961">
    <w:abstractNumId w:val="11"/>
  </w:num>
  <w:num w:numId="4" w16cid:durableId="65542588">
    <w:abstractNumId w:val="31"/>
  </w:num>
  <w:num w:numId="5" w16cid:durableId="460853898">
    <w:abstractNumId w:val="22"/>
  </w:num>
  <w:num w:numId="6" w16cid:durableId="632636411">
    <w:abstractNumId w:val="2"/>
  </w:num>
  <w:num w:numId="7" w16cid:durableId="583414410">
    <w:abstractNumId w:val="18"/>
  </w:num>
  <w:num w:numId="8" w16cid:durableId="195167522">
    <w:abstractNumId w:val="26"/>
  </w:num>
  <w:num w:numId="9" w16cid:durableId="1165973503">
    <w:abstractNumId w:val="8"/>
  </w:num>
  <w:num w:numId="10" w16cid:durableId="194657216">
    <w:abstractNumId w:val="9"/>
  </w:num>
  <w:num w:numId="11" w16cid:durableId="186068792">
    <w:abstractNumId w:val="23"/>
  </w:num>
  <w:num w:numId="12" w16cid:durableId="1125347308">
    <w:abstractNumId w:val="32"/>
  </w:num>
  <w:num w:numId="13" w16cid:durableId="603071106">
    <w:abstractNumId w:val="12"/>
  </w:num>
  <w:num w:numId="14" w16cid:durableId="14064144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80705571">
    <w:abstractNumId w:val="0"/>
  </w:num>
  <w:num w:numId="16" w16cid:durableId="1876959673">
    <w:abstractNumId w:val="24"/>
  </w:num>
  <w:num w:numId="17" w16cid:durableId="578901295">
    <w:abstractNumId w:val="29"/>
  </w:num>
  <w:num w:numId="18" w16cid:durableId="1772159152">
    <w:abstractNumId w:val="7"/>
  </w:num>
  <w:num w:numId="19" w16cid:durableId="378632799">
    <w:abstractNumId w:val="34"/>
  </w:num>
  <w:num w:numId="20" w16cid:durableId="773212679">
    <w:abstractNumId w:val="25"/>
  </w:num>
  <w:num w:numId="21" w16cid:durableId="1171600877">
    <w:abstractNumId w:val="30"/>
  </w:num>
  <w:num w:numId="22" w16cid:durableId="1774745280">
    <w:abstractNumId w:val="17"/>
  </w:num>
  <w:num w:numId="23" w16cid:durableId="1217396817">
    <w:abstractNumId w:val="10"/>
  </w:num>
  <w:num w:numId="24" w16cid:durableId="1863858565">
    <w:abstractNumId w:val="16"/>
  </w:num>
  <w:num w:numId="25" w16cid:durableId="665743242">
    <w:abstractNumId w:val="38"/>
  </w:num>
  <w:num w:numId="26" w16cid:durableId="1567522322">
    <w:abstractNumId w:val="35"/>
  </w:num>
  <w:num w:numId="27" w16cid:durableId="1662807770">
    <w:abstractNumId w:val="4"/>
  </w:num>
  <w:num w:numId="28" w16cid:durableId="2137094395">
    <w:abstractNumId w:val="37"/>
  </w:num>
  <w:num w:numId="29" w16cid:durableId="2056345909">
    <w:abstractNumId w:val="20"/>
  </w:num>
  <w:num w:numId="30" w16cid:durableId="1136918929">
    <w:abstractNumId w:val="36"/>
  </w:num>
  <w:num w:numId="31" w16cid:durableId="1951860191">
    <w:abstractNumId w:val="15"/>
  </w:num>
  <w:num w:numId="32" w16cid:durableId="887686631">
    <w:abstractNumId w:val="13"/>
  </w:num>
  <w:num w:numId="33" w16cid:durableId="2096436821">
    <w:abstractNumId w:val="33"/>
  </w:num>
  <w:num w:numId="34" w16cid:durableId="357124825">
    <w:abstractNumId w:val="6"/>
  </w:num>
  <w:num w:numId="35" w16cid:durableId="196043424">
    <w:abstractNumId w:val="21"/>
  </w:num>
  <w:num w:numId="36" w16cid:durableId="1112670520">
    <w:abstractNumId w:val="3"/>
  </w:num>
  <w:num w:numId="37" w16cid:durableId="328141035">
    <w:abstractNumId w:val="14"/>
  </w:num>
  <w:num w:numId="38" w16cid:durableId="577523776">
    <w:abstractNumId w:val="5"/>
  </w:num>
  <w:num w:numId="39" w16cid:durableId="956717066">
    <w:abstractNumId w:val="19"/>
  </w:num>
  <w:num w:numId="40" w16cid:durableId="69338250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1A8"/>
    <w:rsid w:val="00002BFD"/>
    <w:rsid w:val="00003DDD"/>
    <w:rsid w:val="00005715"/>
    <w:rsid w:val="00011CAB"/>
    <w:rsid w:val="00025B96"/>
    <w:rsid w:val="0002616B"/>
    <w:rsid w:val="000443CB"/>
    <w:rsid w:val="0005085D"/>
    <w:rsid w:val="0005427E"/>
    <w:rsid w:val="000570BA"/>
    <w:rsid w:val="00064AE0"/>
    <w:rsid w:val="00067DF8"/>
    <w:rsid w:val="00072B2B"/>
    <w:rsid w:val="00076E10"/>
    <w:rsid w:val="00093814"/>
    <w:rsid w:val="00097852"/>
    <w:rsid w:val="000A1E00"/>
    <w:rsid w:val="000A6B9C"/>
    <w:rsid w:val="000C31B5"/>
    <w:rsid w:val="000C4ECC"/>
    <w:rsid w:val="000D3038"/>
    <w:rsid w:val="000D625D"/>
    <w:rsid w:val="000E10C5"/>
    <w:rsid w:val="000E4C07"/>
    <w:rsid w:val="000F1126"/>
    <w:rsid w:val="00101B7E"/>
    <w:rsid w:val="00117730"/>
    <w:rsid w:val="00140A02"/>
    <w:rsid w:val="00147DFE"/>
    <w:rsid w:val="00154989"/>
    <w:rsid w:val="00155D9F"/>
    <w:rsid w:val="00157D78"/>
    <w:rsid w:val="001624A3"/>
    <w:rsid w:val="0016437E"/>
    <w:rsid w:val="0017311F"/>
    <w:rsid w:val="00181D84"/>
    <w:rsid w:val="00182080"/>
    <w:rsid w:val="00184A2E"/>
    <w:rsid w:val="00193104"/>
    <w:rsid w:val="001B17D9"/>
    <w:rsid w:val="001C3B74"/>
    <w:rsid w:val="001C4304"/>
    <w:rsid w:val="002079B0"/>
    <w:rsid w:val="002128BC"/>
    <w:rsid w:val="0022195F"/>
    <w:rsid w:val="00227368"/>
    <w:rsid w:val="0024741E"/>
    <w:rsid w:val="00261AC2"/>
    <w:rsid w:val="00270CF6"/>
    <w:rsid w:val="00271649"/>
    <w:rsid w:val="00273FB3"/>
    <w:rsid w:val="00282541"/>
    <w:rsid w:val="00287475"/>
    <w:rsid w:val="00287FD0"/>
    <w:rsid w:val="00290316"/>
    <w:rsid w:val="00291103"/>
    <w:rsid w:val="002B7782"/>
    <w:rsid w:val="002D13E3"/>
    <w:rsid w:val="002D6019"/>
    <w:rsid w:val="002D6C47"/>
    <w:rsid w:val="002F1E04"/>
    <w:rsid w:val="002F295D"/>
    <w:rsid w:val="002F6CA8"/>
    <w:rsid w:val="00301353"/>
    <w:rsid w:val="00304EA0"/>
    <w:rsid w:val="00306F16"/>
    <w:rsid w:val="00323E2B"/>
    <w:rsid w:val="0033001E"/>
    <w:rsid w:val="003510CC"/>
    <w:rsid w:val="00353A9B"/>
    <w:rsid w:val="003610FC"/>
    <w:rsid w:val="0036419F"/>
    <w:rsid w:val="00366982"/>
    <w:rsid w:val="00370D51"/>
    <w:rsid w:val="003801F2"/>
    <w:rsid w:val="0038253F"/>
    <w:rsid w:val="00386EA6"/>
    <w:rsid w:val="003903C8"/>
    <w:rsid w:val="00397BAB"/>
    <w:rsid w:val="003B7087"/>
    <w:rsid w:val="003C0AE2"/>
    <w:rsid w:val="003C3A69"/>
    <w:rsid w:val="003C4BC9"/>
    <w:rsid w:val="003D31F2"/>
    <w:rsid w:val="003D35BC"/>
    <w:rsid w:val="003D3F02"/>
    <w:rsid w:val="003D4AD2"/>
    <w:rsid w:val="003E2569"/>
    <w:rsid w:val="003E49EE"/>
    <w:rsid w:val="003F26CE"/>
    <w:rsid w:val="003F5944"/>
    <w:rsid w:val="00402C86"/>
    <w:rsid w:val="00407D31"/>
    <w:rsid w:val="00410629"/>
    <w:rsid w:val="00413E98"/>
    <w:rsid w:val="0042462B"/>
    <w:rsid w:val="004325F6"/>
    <w:rsid w:val="00435080"/>
    <w:rsid w:val="00442B4F"/>
    <w:rsid w:val="00445BF6"/>
    <w:rsid w:val="00467DB1"/>
    <w:rsid w:val="004760CE"/>
    <w:rsid w:val="0048587E"/>
    <w:rsid w:val="00494E09"/>
    <w:rsid w:val="004C05BA"/>
    <w:rsid w:val="004C3794"/>
    <w:rsid w:val="004C4FB1"/>
    <w:rsid w:val="004C51F4"/>
    <w:rsid w:val="004D0699"/>
    <w:rsid w:val="004D6F0F"/>
    <w:rsid w:val="004D7831"/>
    <w:rsid w:val="004F23E7"/>
    <w:rsid w:val="004F7160"/>
    <w:rsid w:val="005061B6"/>
    <w:rsid w:val="00526530"/>
    <w:rsid w:val="00543D63"/>
    <w:rsid w:val="005550A3"/>
    <w:rsid w:val="00557684"/>
    <w:rsid w:val="00566DE3"/>
    <w:rsid w:val="00567D59"/>
    <w:rsid w:val="00581266"/>
    <w:rsid w:val="00585285"/>
    <w:rsid w:val="00595F8B"/>
    <w:rsid w:val="00597232"/>
    <w:rsid w:val="005A1685"/>
    <w:rsid w:val="005A1DFB"/>
    <w:rsid w:val="005A34FC"/>
    <w:rsid w:val="005A4CB7"/>
    <w:rsid w:val="005B3F15"/>
    <w:rsid w:val="005C6559"/>
    <w:rsid w:val="005E2013"/>
    <w:rsid w:val="005E7DA5"/>
    <w:rsid w:val="00603ACD"/>
    <w:rsid w:val="00610DC5"/>
    <w:rsid w:val="00617544"/>
    <w:rsid w:val="00620E08"/>
    <w:rsid w:val="0062155D"/>
    <w:rsid w:val="0062155F"/>
    <w:rsid w:val="00622A60"/>
    <w:rsid w:val="00627220"/>
    <w:rsid w:val="006276BE"/>
    <w:rsid w:val="00631A83"/>
    <w:rsid w:val="006332C7"/>
    <w:rsid w:val="00633560"/>
    <w:rsid w:val="00633C6F"/>
    <w:rsid w:val="006466B7"/>
    <w:rsid w:val="006472FB"/>
    <w:rsid w:val="00655A74"/>
    <w:rsid w:val="006663FD"/>
    <w:rsid w:val="00667D18"/>
    <w:rsid w:val="00670FB4"/>
    <w:rsid w:val="00672465"/>
    <w:rsid w:val="00690F9C"/>
    <w:rsid w:val="00694F95"/>
    <w:rsid w:val="006A07C7"/>
    <w:rsid w:val="006A3540"/>
    <w:rsid w:val="006A378C"/>
    <w:rsid w:val="006A69E2"/>
    <w:rsid w:val="006B1E88"/>
    <w:rsid w:val="006B2B97"/>
    <w:rsid w:val="006B344D"/>
    <w:rsid w:val="006B3831"/>
    <w:rsid w:val="006B4BFF"/>
    <w:rsid w:val="006E45AD"/>
    <w:rsid w:val="006F2D85"/>
    <w:rsid w:val="006F4743"/>
    <w:rsid w:val="006F4D2C"/>
    <w:rsid w:val="006F5855"/>
    <w:rsid w:val="00702B7D"/>
    <w:rsid w:val="00703008"/>
    <w:rsid w:val="007145C3"/>
    <w:rsid w:val="00714A86"/>
    <w:rsid w:val="00716A01"/>
    <w:rsid w:val="007201F8"/>
    <w:rsid w:val="00723566"/>
    <w:rsid w:val="0072662C"/>
    <w:rsid w:val="007266AF"/>
    <w:rsid w:val="00733E5D"/>
    <w:rsid w:val="0073513E"/>
    <w:rsid w:val="00740800"/>
    <w:rsid w:val="00741DF6"/>
    <w:rsid w:val="007425AF"/>
    <w:rsid w:val="00751513"/>
    <w:rsid w:val="00751DD3"/>
    <w:rsid w:val="00752175"/>
    <w:rsid w:val="007556C0"/>
    <w:rsid w:val="00760EDA"/>
    <w:rsid w:val="007624DD"/>
    <w:rsid w:val="00762EA2"/>
    <w:rsid w:val="0076350E"/>
    <w:rsid w:val="00770F44"/>
    <w:rsid w:val="00771063"/>
    <w:rsid w:val="00774356"/>
    <w:rsid w:val="00792581"/>
    <w:rsid w:val="00795151"/>
    <w:rsid w:val="00795C2A"/>
    <w:rsid w:val="007A39C2"/>
    <w:rsid w:val="007A46BC"/>
    <w:rsid w:val="007B0EE3"/>
    <w:rsid w:val="007B4672"/>
    <w:rsid w:val="007B7394"/>
    <w:rsid w:val="007C03BE"/>
    <w:rsid w:val="007D0D90"/>
    <w:rsid w:val="007E55CF"/>
    <w:rsid w:val="00814312"/>
    <w:rsid w:val="00814968"/>
    <w:rsid w:val="0082198B"/>
    <w:rsid w:val="00821C2E"/>
    <w:rsid w:val="00846A26"/>
    <w:rsid w:val="00851CA8"/>
    <w:rsid w:val="008531DC"/>
    <w:rsid w:val="00864F67"/>
    <w:rsid w:val="00865A1E"/>
    <w:rsid w:val="00886D04"/>
    <w:rsid w:val="0089230E"/>
    <w:rsid w:val="008A4316"/>
    <w:rsid w:val="008A53EF"/>
    <w:rsid w:val="008B074E"/>
    <w:rsid w:val="008B7750"/>
    <w:rsid w:val="008C074B"/>
    <w:rsid w:val="008C162F"/>
    <w:rsid w:val="008C21FC"/>
    <w:rsid w:val="008D393B"/>
    <w:rsid w:val="008E1FCC"/>
    <w:rsid w:val="008F537F"/>
    <w:rsid w:val="008F6844"/>
    <w:rsid w:val="00900E94"/>
    <w:rsid w:val="00901C8C"/>
    <w:rsid w:val="0090443C"/>
    <w:rsid w:val="009048EE"/>
    <w:rsid w:val="0090556F"/>
    <w:rsid w:val="00913318"/>
    <w:rsid w:val="00922F6C"/>
    <w:rsid w:val="00941D03"/>
    <w:rsid w:val="009464D1"/>
    <w:rsid w:val="0095449E"/>
    <w:rsid w:val="00962AAC"/>
    <w:rsid w:val="00967D12"/>
    <w:rsid w:val="0097170B"/>
    <w:rsid w:val="009735A8"/>
    <w:rsid w:val="00977CF7"/>
    <w:rsid w:val="0098372B"/>
    <w:rsid w:val="009A1C04"/>
    <w:rsid w:val="009A5C36"/>
    <w:rsid w:val="009A6E89"/>
    <w:rsid w:val="009B0200"/>
    <w:rsid w:val="009B54B8"/>
    <w:rsid w:val="009C0640"/>
    <w:rsid w:val="009E029F"/>
    <w:rsid w:val="009E0652"/>
    <w:rsid w:val="009E074A"/>
    <w:rsid w:val="009F0BD9"/>
    <w:rsid w:val="009F35A7"/>
    <w:rsid w:val="009F3D27"/>
    <w:rsid w:val="00A0031B"/>
    <w:rsid w:val="00A01449"/>
    <w:rsid w:val="00A019BF"/>
    <w:rsid w:val="00A01B0E"/>
    <w:rsid w:val="00A10EB8"/>
    <w:rsid w:val="00A131D3"/>
    <w:rsid w:val="00A20B49"/>
    <w:rsid w:val="00A237EF"/>
    <w:rsid w:val="00A31EF7"/>
    <w:rsid w:val="00A35FBF"/>
    <w:rsid w:val="00A44A74"/>
    <w:rsid w:val="00A56652"/>
    <w:rsid w:val="00A6357B"/>
    <w:rsid w:val="00A65529"/>
    <w:rsid w:val="00A732E2"/>
    <w:rsid w:val="00A76948"/>
    <w:rsid w:val="00A97B89"/>
    <w:rsid w:val="00AA578E"/>
    <w:rsid w:val="00AB5D77"/>
    <w:rsid w:val="00AB6569"/>
    <w:rsid w:val="00AB78C6"/>
    <w:rsid w:val="00AC13E0"/>
    <w:rsid w:val="00AC6513"/>
    <w:rsid w:val="00AD73DA"/>
    <w:rsid w:val="00AE7808"/>
    <w:rsid w:val="00AF0CF3"/>
    <w:rsid w:val="00AF4D99"/>
    <w:rsid w:val="00B036CB"/>
    <w:rsid w:val="00B10ACC"/>
    <w:rsid w:val="00B11251"/>
    <w:rsid w:val="00B167A6"/>
    <w:rsid w:val="00B173D9"/>
    <w:rsid w:val="00B2110A"/>
    <w:rsid w:val="00B221AF"/>
    <w:rsid w:val="00B2243A"/>
    <w:rsid w:val="00B26E2F"/>
    <w:rsid w:val="00B321C5"/>
    <w:rsid w:val="00B348B0"/>
    <w:rsid w:val="00B44252"/>
    <w:rsid w:val="00B5093E"/>
    <w:rsid w:val="00B51825"/>
    <w:rsid w:val="00B529BC"/>
    <w:rsid w:val="00B532BE"/>
    <w:rsid w:val="00B777E0"/>
    <w:rsid w:val="00B77AC9"/>
    <w:rsid w:val="00B85C2F"/>
    <w:rsid w:val="00B9790F"/>
    <w:rsid w:val="00BA4CD9"/>
    <w:rsid w:val="00BB383F"/>
    <w:rsid w:val="00BC5C49"/>
    <w:rsid w:val="00BC7C63"/>
    <w:rsid w:val="00BD2D51"/>
    <w:rsid w:val="00BD62AF"/>
    <w:rsid w:val="00BE1423"/>
    <w:rsid w:val="00BF2544"/>
    <w:rsid w:val="00C129A1"/>
    <w:rsid w:val="00C15616"/>
    <w:rsid w:val="00C17594"/>
    <w:rsid w:val="00C23930"/>
    <w:rsid w:val="00C300B7"/>
    <w:rsid w:val="00C3741A"/>
    <w:rsid w:val="00C5173B"/>
    <w:rsid w:val="00C557A5"/>
    <w:rsid w:val="00C6236C"/>
    <w:rsid w:val="00C6669B"/>
    <w:rsid w:val="00C73A81"/>
    <w:rsid w:val="00C854ED"/>
    <w:rsid w:val="00C9535B"/>
    <w:rsid w:val="00C96C57"/>
    <w:rsid w:val="00CA2A5A"/>
    <w:rsid w:val="00CA7423"/>
    <w:rsid w:val="00CB1DD1"/>
    <w:rsid w:val="00CB222C"/>
    <w:rsid w:val="00CB716D"/>
    <w:rsid w:val="00CC182E"/>
    <w:rsid w:val="00CD461A"/>
    <w:rsid w:val="00CD5999"/>
    <w:rsid w:val="00CF5EF6"/>
    <w:rsid w:val="00D04D8E"/>
    <w:rsid w:val="00D12798"/>
    <w:rsid w:val="00D24E40"/>
    <w:rsid w:val="00D35362"/>
    <w:rsid w:val="00D432C8"/>
    <w:rsid w:val="00D45DE3"/>
    <w:rsid w:val="00D533C2"/>
    <w:rsid w:val="00D619CA"/>
    <w:rsid w:val="00D636D9"/>
    <w:rsid w:val="00D65545"/>
    <w:rsid w:val="00D7391D"/>
    <w:rsid w:val="00D7587A"/>
    <w:rsid w:val="00D82F6C"/>
    <w:rsid w:val="00D83B11"/>
    <w:rsid w:val="00D92C27"/>
    <w:rsid w:val="00D972E2"/>
    <w:rsid w:val="00DA1E1D"/>
    <w:rsid w:val="00DB49A2"/>
    <w:rsid w:val="00DB5B6E"/>
    <w:rsid w:val="00DC0397"/>
    <w:rsid w:val="00DD1CD2"/>
    <w:rsid w:val="00DE2867"/>
    <w:rsid w:val="00DE7B99"/>
    <w:rsid w:val="00DF0AA6"/>
    <w:rsid w:val="00DF2304"/>
    <w:rsid w:val="00DF2421"/>
    <w:rsid w:val="00DF44A7"/>
    <w:rsid w:val="00DF468E"/>
    <w:rsid w:val="00DF7ED9"/>
    <w:rsid w:val="00E02A3D"/>
    <w:rsid w:val="00E160DB"/>
    <w:rsid w:val="00E173A6"/>
    <w:rsid w:val="00E20AF4"/>
    <w:rsid w:val="00E2533C"/>
    <w:rsid w:val="00E27769"/>
    <w:rsid w:val="00E434DE"/>
    <w:rsid w:val="00E436B0"/>
    <w:rsid w:val="00E5445D"/>
    <w:rsid w:val="00E6189F"/>
    <w:rsid w:val="00E70C62"/>
    <w:rsid w:val="00E7699B"/>
    <w:rsid w:val="00E76E56"/>
    <w:rsid w:val="00E92C24"/>
    <w:rsid w:val="00EA3697"/>
    <w:rsid w:val="00EA6C80"/>
    <w:rsid w:val="00EB3896"/>
    <w:rsid w:val="00EB78E5"/>
    <w:rsid w:val="00EC23F7"/>
    <w:rsid w:val="00ED32A7"/>
    <w:rsid w:val="00ED74F5"/>
    <w:rsid w:val="00EF1932"/>
    <w:rsid w:val="00EF3B83"/>
    <w:rsid w:val="00EF6759"/>
    <w:rsid w:val="00F00554"/>
    <w:rsid w:val="00F03873"/>
    <w:rsid w:val="00F17362"/>
    <w:rsid w:val="00F254DA"/>
    <w:rsid w:val="00F257CB"/>
    <w:rsid w:val="00F32073"/>
    <w:rsid w:val="00F43B21"/>
    <w:rsid w:val="00F47C00"/>
    <w:rsid w:val="00F5136E"/>
    <w:rsid w:val="00F601A1"/>
    <w:rsid w:val="00F64882"/>
    <w:rsid w:val="00F75747"/>
    <w:rsid w:val="00F832A9"/>
    <w:rsid w:val="00F87541"/>
    <w:rsid w:val="00FA23EF"/>
    <w:rsid w:val="00FB3E82"/>
    <w:rsid w:val="00FC05EF"/>
    <w:rsid w:val="00FC51A8"/>
    <w:rsid w:val="00FC7AF2"/>
    <w:rsid w:val="00FE110D"/>
    <w:rsid w:val="00FE2A36"/>
    <w:rsid w:val="00FF3FD6"/>
    <w:rsid w:val="00FF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AA9C9"/>
  <w15:chartTrackingRefBased/>
  <w15:docId w15:val="{1C56B01F-2FE9-4EE5-8A09-B05ED2726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6F0F"/>
  </w:style>
  <w:style w:type="paragraph" w:styleId="berschrift1">
    <w:name w:val="heading 1"/>
    <w:basedOn w:val="Standard"/>
    <w:next w:val="Standard"/>
    <w:link w:val="berschrift1Zchn"/>
    <w:uiPriority w:val="9"/>
    <w:qFormat/>
    <w:rsid w:val="008219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2198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B54B8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9B54B8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7A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A39C2"/>
  </w:style>
  <w:style w:type="paragraph" w:styleId="Fuzeile">
    <w:name w:val="footer"/>
    <w:basedOn w:val="Standard"/>
    <w:link w:val="FuzeileZchn"/>
    <w:uiPriority w:val="99"/>
    <w:unhideWhenUsed/>
    <w:rsid w:val="007A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A39C2"/>
  </w:style>
  <w:style w:type="table" w:styleId="Tabellenraster">
    <w:name w:val="Table Grid"/>
    <w:basedOn w:val="NormaleTabelle"/>
    <w:rsid w:val="001C4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Vorformatiert">
    <w:name w:val="HTML Preformatted"/>
    <w:basedOn w:val="Standard"/>
    <w:link w:val="HTMLVorformatiertZchn"/>
    <w:uiPriority w:val="99"/>
    <w:unhideWhenUsed/>
    <w:rsid w:val="007266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7266AF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FC7AF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C7A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5F8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5F8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5F8B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5F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5F8B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219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2198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2198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2198B"/>
    <w:rPr>
      <w:b/>
      <w:bCs/>
      <w:sz w:val="20"/>
      <w:szCs w:val="20"/>
    </w:rPr>
  </w:style>
  <w:style w:type="paragraph" w:customStyle="1" w:styleId="Text">
    <w:name w:val="Text"/>
    <w:basedOn w:val="Standard"/>
    <w:link w:val="TextZchn"/>
    <w:rsid w:val="0082198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customStyle="1" w:styleId="Text15">
    <w:name w:val="Text15"/>
    <w:basedOn w:val="Text"/>
    <w:rsid w:val="0082198B"/>
    <w:pPr>
      <w:spacing w:line="360" w:lineRule="atLeast"/>
    </w:pPr>
  </w:style>
  <w:style w:type="character" w:customStyle="1" w:styleId="TextZchn">
    <w:name w:val="Text Zchn"/>
    <w:basedOn w:val="Absatz-Standardschriftart"/>
    <w:link w:val="Text"/>
    <w:rsid w:val="0082198B"/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mwe-math-mathml-inline">
    <w:name w:val="mwe-math-mathml-inline"/>
    <w:basedOn w:val="Absatz-Standardschriftart"/>
    <w:rsid w:val="0082198B"/>
  </w:style>
  <w:style w:type="character" w:styleId="Hyperlink">
    <w:name w:val="Hyperlink"/>
    <w:basedOn w:val="Absatz-Standardschriftart"/>
    <w:uiPriority w:val="99"/>
    <w:semiHidden/>
    <w:unhideWhenUsed/>
    <w:rsid w:val="008219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5726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9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07526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506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Philipps Universität Marburg</Company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Muxin Li</dc:creator>
  <cp:keywords/>
  <dc:description/>
  <cp:lastModifiedBy>Muxin Li</cp:lastModifiedBy>
  <cp:revision>363</cp:revision>
  <dcterms:created xsi:type="dcterms:W3CDTF">2024-10-23T14:15:00Z</dcterms:created>
  <dcterms:modified xsi:type="dcterms:W3CDTF">2026-10-14T07:43:00Z</dcterms:modified>
</cp:coreProperties>
</file>