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896F8" w14:textId="37FE6B64" w:rsidR="00CD3073" w:rsidRPr="00271DBF" w:rsidRDefault="00CD3073" w:rsidP="00930A66">
      <w:pPr>
        <w:pStyle w:val="Titel"/>
        <w:rPr>
          <w:rFonts w:ascii="Noto Sans" w:hAnsi="Noto Sans" w:cs="Noto Sans"/>
          <w:sz w:val="44"/>
          <w:szCs w:val="44"/>
        </w:rPr>
      </w:pPr>
      <w:r w:rsidRPr="00271DBF">
        <w:rPr>
          <w:rFonts w:ascii="Noto Sans" w:hAnsi="Noto Sans" w:cs="Noto Sans"/>
          <w:sz w:val="44"/>
          <w:szCs w:val="44"/>
        </w:rPr>
        <w:t>Lehrprogramm</w:t>
      </w:r>
    </w:p>
    <w:p w14:paraId="09CC100F" w14:textId="77777777" w:rsidR="00CD3073" w:rsidRPr="00271DBF" w:rsidRDefault="00412137" w:rsidP="00930A66">
      <w:pPr>
        <w:pStyle w:val="Titel"/>
        <w:rPr>
          <w:rFonts w:ascii="Noto Sans" w:hAnsi="Noto Sans" w:cs="Noto Sans"/>
          <w:sz w:val="44"/>
          <w:szCs w:val="44"/>
        </w:rPr>
      </w:pPr>
      <w:r w:rsidRPr="00271DBF">
        <w:rPr>
          <w:rFonts w:ascii="Noto Sans" w:hAnsi="Noto Sans" w:cs="Noto Sans"/>
          <w:sz w:val="44"/>
          <w:szCs w:val="44"/>
        </w:rPr>
        <w:t xml:space="preserve">der </w:t>
      </w:r>
      <w:r w:rsidR="00880979" w:rsidRPr="00271DBF">
        <w:rPr>
          <w:rFonts w:ascii="Noto Sans" w:hAnsi="Noto Sans" w:cs="Noto Sans"/>
          <w:sz w:val="44"/>
          <w:szCs w:val="44"/>
        </w:rPr>
        <w:t xml:space="preserve">Religionswissenschaft </w:t>
      </w:r>
      <w:r w:rsidR="00AF06D7" w:rsidRPr="00271DBF">
        <w:rPr>
          <w:rFonts w:ascii="Noto Sans" w:hAnsi="Noto Sans" w:cs="Noto Sans"/>
          <w:sz w:val="44"/>
          <w:szCs w:val="44"/>
        </w:rPr>
        <w:t>und Religionsgeschichte</w:t>
      </w:r>
    </w:p>
    <w:p w14:paraId="461A8564" w14:textId="699810DE" w:rsidR="00880979" w:rsidRPr="00271DBF" w:rsidRDefault="00412137" w:rsidP="00930A66">
      <w:pPr>
        <w:pStyle w:val="Titel"/>
        <w:rPr>
          <w:rFonts w:ascii="Noto Sans" w:hAnsi="Noto Sans" w:cs="Noto Sans"/>
          <w:sz w:val="44"/>
          <w:szCs w:val="44"/>
        </w:rPr>
      </w:pPr>
      <w:r w:rsidRPr="00271DBF">
        <w:rPr>
          <w:rFonts w:ascii="Noto Sans" w:hAnsi="Noto Sans" w:cs="Noto Sans"/>
          <w:sz w:val="44"/>
          <w:szCs w:val="44"/>
        </w:rPr>
        <w:t xml:space="preserve">Philipps-Universität </w:t>
      </w:r>
      <w:r w:rsidR="00880979" w:rsidRPr="00271DBF">
        <w:rPr>
          <w:rFonts w:ascii="Noto Sans" w:hAnsi="Noto Sans" w:cs="Noto Sans"/>
          <w:sz w:val="44"/>
          <w:szCs w:val="44"/>
        </w:rPr>
        <w:t xml:space="preserve">Marburg </w:t>
      </w:r>
    </w:p>
    <w:p w14:paraId="027C1E68" w14:textId="291C89EC" w:rsidR="00880979" w:rsidRPr="00271DBF" w:rsidRDefault="002B6040" w:rsidP="00930A66">
      <w:pPr>
        <w:pStyle w:val="Untertitel"/>
        <w:rPr>
          <w:rFonts w:ascii="Noto Sans" w:hAnsi="Noto Sans" w:cs="Noto Sans"/>
          <w:sz w:val="24"/>
          <w:szCs w:val="24"/>
        </w:rPr>
      </w:pPr>
      <w:r>
        <w:rPr>
          <w:rFonts w:ascii="Noto Sans" w:hAnsi="Noto Sans" w:cs="Noto Sans"/>
          <w:sz w:val="24"/>
          <w:szCs w:val="24"/>
        </w:rPr>
        <w:t>Wintersemester</w:t>
      </w:r>
      <w:r w:rsidR="00A26B0D">
        <w:rPr>
          <w:rFonts w:ascii="Noto Sans" w:hAnsi="Noto Sans" w:cs="Noto Sans"/>
          <w:sz w:val="24"/>
          <w:szCs w:val="24"/>
        </w:rPr>
        <w:t xml:space="preserve"> 2026</w:t>
      </w:r>
    </w:p>
    <w:p w14:paraId="6EA71D6C" w14:textId="53F8090E" w:rsidR="00880979" w:rsidRPr="00271DBF" w:rsidRDefault="00AF06D7" w:rsidP="00EF18F7">
      <w:pPr>
        <w:spacing w:after="0"/>
        <w:rPr>
          <w:rFonts w:ascii="Noto Sans" w:hAnsi="Noto Sans" w:cs="Noto Sans"/>
        </w:rPr>
      </w:pPr>
      <w:r w:rsidRPr="00271DBF">
        <w:rPr>
          <w:rFonts w:ascii="Noto Sans" w:hAnsi="Noto Sans" w:cs="Noto Sans"/>
        </w:rPr>
        <w:t xml:space="preserve">Die Zuordnung von Lehrveranstaltungen zu den Modulen der BA und MA Studiengänge sowie die Modalitäten zur Belegung von Lehrveranstaltungen finden Sie </w:t>
      </w:r>
      <w:r w:rsidR="001240CE">
        <w:rPr>
          <w:rFonts w:ascii="Noto Sans" w:hAnsi="Noto Sans" w:cs="Noto Sans"/>
        </w:rPr>
        <w:t>in</w:t>
      </w:r>
      <w:r w:rsidR="00CD3073" w:rsidRPr="00271DBF">
        <w:rPr>
          <w:rFonts w:ascii="Noto Sans" w:hAnsi="Noto Sans" w:cs="Noto Sans"/>
        </w:rPr>
        <w:t xml:space="preserve"> MARVIN</w:t>
      </w:r>
      <w:r w:rsidR="001240CE">
        <w:rPr>
          <w:rFonts w:ascii="Noto Sans" w:hAnsi="Noto Sans" w:cs="Noto Sans"/>
        </w:rPr>
        <w:t xml:space="preserve">. Dort finden Sie auch die </w:t>
      </w:r>
      <w:r w:rsidR="00A26B0D">
        <w:rPr>
          <w:rFonts w:ascii="Noto Sans" w:hAnsi="Noto Sans" w:cs="Noto Sans"/>
        </w:rPr>
        <w:t>aktuellen</w:t>
      </w:r>
      <w:r w:rsidR="001240CE">
        <w:rPr>
          <w:rFonts w:ascii="Noto Sans" w:hAnsi="Noto Sans" w:cs="Noto Sans"/>
        </w:rPr>
        <w:t xml:space="preserve"> Hinweise zu den Terminen.</w:t>
      </w:r>
    </w:p>
    <w:p w14:paraId="18E4AF87" w14:textId="5D648E6B" w:rsidR="00AF06D7" w:rsidRPr="00271DBF" w:rsidRDefault="00AF06D7" w:rsidP="00EF18F7">
      <w:pPr>
        <w:spacing w:after="0"/>
        <w:rPr>
          <w:rFonts w:ascii="Noto Sans" w:hAnsi="Noto Sans" w:cs="Noto Sans"/>
        </w:rPr>
      </w:pPr>
    </w:p>
    <w:p w14:paraId="75B88A51" w14:textId="77777777" w:rsidR="00AF06D7" w:rsidRDefault="00AF06D7" w:rsidP="00EF18F7">
      <w:pPr>
        <w:spacing w:after="0"/>
        <w:rPr>
          <w:rFonts w:cstheme="minorHAnsi"/>
        </w:rPr>
      </w:pPr>
    </w:p>
    <w:p w14:paraId="40D10CD3" w14:textId="77777777" w:rsidR="00F13CF9" w:rsidRDefault="00E84B41" w:rsidP="00EF18F7">
      <w:pPr>
        <w:spacing w:after="0"/>
        <w:rPr>
          <w:rFonts w:ascii="Noto Sans" w:eastAsiaTheme="majorEastAsia" w:hAnsi="Noto Sans" w:cs="Noto Sans"/>
          <w:b/>
          <w:spacing w:val="-10"/>
          <w:kern w:val="28"/>
          <w:sz w:val="24"/>
          <w:szCs w:val="24"/>
        </w:rPr>
      </w:pPr>
      <w:r w:rsidRPr="00C4325A">
        <w:rPr>
          <w:rFonts w:ascii="Noto Sans" w:eastAsiaTheme="majorEastAsia" w:hAnsi="Noto Sans" w:cs="Noto Sans"/>
          <w:b/>
          <w:spacing w:val="-10"/>
          <w:kern w:val="28"/>
          <w:sz w:val="24"/>
          <w:szCs w:val="24"/>
        </w:rPr>
        <w:t>Religionswissenschaft</w:t>
      </w:r>
      <w:r w:rsidR="00797A6F" w:rsidRPr="00C4325A">
        <w:rPr>
          <w:rFonts w:ascii="Noto Sans" w:eastAsiaTheme="majorEastAsia" w:hAnsi="Noto Sans" w:cs="Noto Sans"/>
          <w:b/>
          <w:spacing w:val="-10"/>
          <w:kern w:val="28"/>
          <w:sz w:val="24"/>
          <w:szCs w:val="24"/>
        </w:rPr>
        <w:t xml:space="preserve"> (Fachbereich 03)</w:t>
      </w:r>
      <w:r w:rsidR="00C177DA" w:rsidRPr="00C4325A">
        <w:rPr>
          <w:rFonts w:ascii="Noto Sans" w:eastAsiaTheme="majorEastAsia" w:hAnsi="Noto Sans" w:cs="Noto Sans"/>
          <w:b/>
          <w:spacing w:val="-10"/>
          <w:kern w:val="28"/>
          <w:sz w:val="24"/>
          <w:szCs w:val="24"/>
        </w:rPr>
        <w:t xml:space="preserve"> und </w:t>
      </w:r>
    </w:p>
    <w:p w14:paraId="5DF72BA4" w14:textId="02209E84" w:rsidR="00E84B41" w:rsidRPr="00C4325A" w:rsidRDefault="00C177DA" w:rsidP="00EF18F7">
      <w:pPr>
        <w:spacing w:after="0"/>
        <w:rPr>
          <w:rFonts w:ascii="Noto Sans" w:hAnsi="Noto Sans" w:cs="Noto Sans"/>
          <w:b/>
          <w:sz w:val="24"/>
          <w:szCs w:val="24"/>
        </w:rPr>
      </w:pPr>
      <w:r w:rsidRPr="00C4325A">
        <w:rPr>
          <w:rFonts w:ascii="Noto Sans" w:eastAsiaTheme="majorEastAsia" w:hAnsi="Noto Sans" w:cs="Noto Sans"/>
          <w:b/>
          <w:spacing w:val="-10"/>
          <w:kern w:val="28"/>
          <w:sz w:val="24"/>
          <w:szCs w:val="24"/>
        </w:rPr>
        <w:t>Religionsgeschichte (Fachbereich 05)</w:t>
      </w:r>
      <w:r w:rsidR="00F13CF9">
        <w:rPr>
          <w:rFonts w:ascii="Noto Sans" w:eastAsiaTheme="majorEastAsia" w:hAnsi="Noto Sans" w:cs="Noto Sans"/>
          <w:b/>
          <w:spacing w:val="-10"/>
          <w:kern w:val="28"/>
          <w:sz w:val="24"/>
          <w:szCs w:val="24"/>
        </w:rPr>
        <w:t xml:space="preserve">    </w:t>
      </w:r>
      <w:r w:rsidR="00F13CF9" w:rsidRPr="00F13CF9">
        <w:rPr>
          <w:rFonts w:ascii="Noto Sans" w:eastAsiaTheme="majorEastAsia" w:hAnsi="Noto Sans" w:cs="Noto Sans"/>
          <w:bCs/>
          <w:i/>
          <w:iCs/>
          <w:spacing w:val="-10"/>
          <w:kern w:val="28"/>
          <w:sz w:val="20"/>
          <w:szCs w:val="20"/>
        </w:rPr>
        <w:t xml:space="preserve">ab Seite </w:t>
      </w:r>
      <w:r w:rsidR="00AE73FE">
        <w:rPr>
          <w:rFonts w:ascii="Noto Sans" w:eastAsiaTheme="majorEastAsia" w:hAnsi="Noto Sans" w:cs="Noto Sans"/>
          <w:bCs/>
          <w:i/>
          <w:iCs/>
          <w:spacing w:val="-10"/>
          <w:kern w:val="28"/>
          <w:sz w:val="20"/>
          <w:szCs w:val="20"/>
        </w:rPr>
        <w:t>6</w:t>
      </w:r>
    </w:p>
    <w:p w14:paraId="38A869AF" w14:textId="52F97925" w:rsidR="009912D8" w:rsidRPr="00271DBF" w:rsidRDefault="009912D8"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271"/>
        <w:gridCol w:w="7789"/>
      </w:tblGrid>
      <w:tr w:rsidR="00CA298C" w:rsidRPr="00271DBF" w14:paraId="02C5D352" w14:textId="77777777" w:rsidTr="00AF06D7">
        <w:tc>
          <w:tcPr>
            <w:tcW w:w="9060" w:type="dxa"/>
            <w:gridSpan w:val="2"/>
          </w:tcPr>
          <w:p w14:paraId="6E7B1447" w14:textId="26FD6FD3" w:rsidR="00CA298C" w:rsidRPr="00271DBF" w:rsidRDefault="004B63F0" w:rsidP="004D2A8A">
            <w:pPr>
              <w:rPr>
                <w:rFonts w:ascii="Noto Sans" w:hAnsi="Noto Sans" w:cs="Noto Sans"/>
                <w:b/>
                <w:sz w:val="20"/>
                <w:szCs w:val="20"/>
              </w:rPr>
            </w:pPr>
            <w:r>
              <w:rPr>
                <w:rFonts w:ascii="Noto Sans" w:hAnsi="Noto Sans" w:cs="Noto Sans"/>
                <w:b/>
                <w:sz w:val="20"/>
                <w:szCs w:val="20"/>
              </w:rPr>
              <w:t>Vorlesung: Einführung in die Kritische Kultur- und Religionsforschung</w:t>
            </w:r>
          </w:p>
        </w:tc>
      </w:tr>
      <w:tr w:rsidR="00CA298C" w:rsidRPr="004B63F0" w14:paraId="0C770497" w14:textId="77777777" w:rsidTr="00B04A2D">
        <w:tc>
          <w:tcPr>
            <w:tcW w:w="1271" w:type="dxa"/>
          </w:tcPr>
          <w:p w14:paraId="7A489713" w14:textId="428EC818" w:rsidR="00CA298C" w:rsidRPr="00054F71" w:rsidRDefault="00CA298C" w:rsidP="003A255D">
            <w:pPr>
              <w:rPr>
                <w:rFonts w:ascii="Noto Sans" w:hAnsi="Noto Sans" w:cs="Noto Sans"/>
                <w:sz w:val="20"/>
                <w:szCs w:val="20"/>
              </w:rPr>
            </w:pPr>
            <w:r w:rsidRPr="00054F71">
              <w:rPr>
                <w:rFonts w:ascii="Noto Sans" w:hAnsi="Noto Sans" w:cs="Noto Sans"/>
                <w:sz w:val="20"/>
                <w:szCs w:val="20"/>
              </w:rPr>
              <w:t>Dozent</w:t>
            </w:r>
            <w:r w:rsidR="003A255D" w:rsidRPr="00054F71">
              <w:rPr>
                <w:rFonts w:ascii="Noto Sans" w:hAnsi="Noto Sans" w:cs="Noto Sans"/>
                <w:sz w:val="20"/>
                <w:szCs w:val="20"/>
              </w:rPr>
              <w:t>i</w:t>
            </w:r>
            <w:r w:rsidRPr="00054F71">
              <w:rPr>
                <w:rFonts w:ascii="Noto Sans" w:hAnsi="Noto Sans" w:cs="Noto Sans"/>
                <w:sz w:val="20"/>
                <w:szCs w:val="20"/>
              </w:rPr>
              <w:t>n:</w:t>
            </w:r>
          </w:p>
        </w:tc>
        <w:tc>
          <w:tcPr>
            <w:tcW w:w="7789" w:type="dxa"/>
          </w:tcPr>
          <w:p w14:paraId="4DD8AD23" w14:textId="250092D4" w:rsidR="00CA298C" w:rsidRPr="004B63F0" w:rsidRDefault="00FC5263" w:rsidP="003D4F6E">
            <w:pPr>
              <w:rPr>
                <w:rFonts w:ascii="Noto Sans" w:hAnsi="Noto Sans" w:cs="Noto Sans"/>
                <w:sz w:val="20"/>
                <w:szCs w:val="20"/>
              </w:rPr>
            </w:pPr>
            <w:r w:rsidRPr="004B63F0">
              <w:rPr>
                <w:rFonts w:ascii="Noto Sans" w:hAnsi="Noto Sans" w:cs="Noto Sans"/>
                <w:sz w:val="20"/>
                <w:szCs w:val="20"/>
              </w:rPr>
              <w:t>Prof. Dr. Edith Franke</w:t>
            </w:r>
            <w:r w:rsidR="004D2A8A" w:rsidRPr="004B63F0">
              <w:rPr>
                <w:rFonts w:ascii="Noto Sans" w:hAnsi="Noto Sans" w:cs="Noto Sans"/>
                <w:sz w:val="20"/>
                <w:szCs w:val="20"/>
              </w:rPr>
              <w:t xml:space="preserve"> / </w:t>
            </w:r>
            <w:r w:rsidR="004B63F0" w:rsidRPr="004B63F0">
              <w:rPr>
                <w:rFonts w:ascii="Noto Sans" w:hAnsi="Noto Sans" w:cs="Noto Sans"/>
                <w:sz w:val="20"/>
                <w:szCs w:val="20"/>
              </w:rPr>
              <w:t>Prof. Dr. Ernst Halbmayer, Dr. Philipp Naucke</w:t>
            </w:r>
          </w:p>
        </w:tc>
      </w:tr>
      <w:tr w:rsidR="00CA298C" w:rsidRPr="00271DBF" w14:paraId="06F876E1" w14:textId="77777777" w:rsidTr="00B04A2D">
        <w:tc>
          <w:tcPr>
            <w:tcW w:w="1271" w:type="dxa"/>
          </w:tcPr>
          <w:p w14:paraId="4CF7C569" w14:textId="77777777" w:rsidR="00CA298C" w:rsidRPr="00054F71" w:rsidRDefault="00CA298C" w:rsidP="00AF06D7">
            <w:pPr>
              <w:rPr>
                <w:rFonts w:ascii="Noto Sans" w:hAnsi="Noto Sans" w:cs="Noto Sans"/>
                <w:sz w:val="20"/>
                <w:szCs w:val="20"/>
              </w:rPr>
            </w:pPr>
            <w:r w:rsidRPr="00054F71">
              <w:rPr>
                <w:rFonts w:ascii="Noto Sans" w:hAnsi="Noto Sans" w:cs="Noto Sans"/>
                <w:sz w:val="20"/>
                <w:szCs w:val="20"/>
              </w:rPr>
              <w:t>Zeit:</w:t>
            </w:r>
          </w:p>
        </w:tc>
        <w:tc>
          <w:tcPr>
            <w:tcW w:w="7789" w:type="dxa"/>
          </w:tcPr>
          <w:p w14:paraId="585D1B98" w14:textId="45C6C00E" w:rsidR="00CA298C" w:rsidRPr="00054F71" w:rsidRDefault="004B63F0" w:rsidP="00730E04">
            <w:pPr>
              <w:rPr>
                <w:rFonts w:ascii="Noto Sans" w:hAnsi="Noto Sans" w:cs="Noto Sans"/>
                <w:sz w:val="20"/>
                <w:szCs w:val="20"/>
              </w:rPr>
            </w:pPr>
            <w:r>
              <w:rPr>
                <w:rFonts w:ascii="Noto Sans" w:hAnsi="Noto Sans" w:cs="Noto Sans"/>
                <w:sz w:val="20"/>
                <w:szCs w:val="20"/>
              </w:rPr>
              <w:t>Do 14-16</w:t>
            </w:r>
          </w:p>
        </w:tc>
      </w:tr>
      <w:tr w:rsidR="00CA298C" w:rsidRPr="00271DBF" w14:paraId="4D10A658" w14:textId="77777777" w:rsidTr="00B04A2D">
        <w:tc>
          <w:tcPr>
            <w:tcW w:w="1271" w:type="dxa"/>
          </w:tcPr>
          <w:p w14:paraId="04F5555B" w14:textId="77777777" w:rsidR="00CA298C" w:rsidRPr="00054F71" w:rsidRDefault="00CA298C" w:rsidP="00AF06D7">
            <w:pPr>
              <w:rPr>
                <w:rFonts w:ascii="Noto Sans" w:hAnsi="Noto Sans" w:cs="Noto Sans"/>
                <w:sz w:val="20"/>
                <w:szCs w:val="20"/>
              </w:rPr>
            </w:pPr>
            <w:r w:rsidRPr="00054F71">
              <w:rPr>
                <w:rFonts w:ascii="Noto Sans" w:hAnsi="Noto Sans" w:cs="Noto Sans"/>
                <w:sz w:val="20"/>
                <w:szCs w:val="20"/>
              </w:rPr>
              <w:t>Ort:</w:t>
            </w:r>
          </w:p>
        </w:tc>
        <w:tc>
          <w:tcPr>
            <w:tcW w:w="7789" w:type="dxa"/>
          </w:tcPr>
          <w:p w14:paraId="52D83FB3" w14:textId="325EE6CA" w:rsidR="00CA298C" w:rsidRPr="00054F71" w:rsidRDefault="004B63F0" w:rsidP="005317DC">
            <w:pPr>
              <w:rPr>
                <w:rFonts w:ascii="Noto Sans" w:hAnsi="Noto Sans" w:cs="Noto Sans"/>
                <w:sz w:val="20"/>
                <w:szCs w:val="20"/>
              </w:rPr>
            </w:pPr>
            <w:r>
              <w:rPr>
                <w:rFonts w:ascii="Noto Sans" w:hAnsi="Noto Sans" w:cs="Noto Sans"/>
                <w:sz w:val="20"/>
                <w:szCs w:val="20"/>
              </w:rPr>
              <w:t>Deutschhausstr. 3, 109</w:t>
            </w:r>
          </w:p>
        </w:tc>
      </w:tr>
      <w:tr w:rsidR="00CA298C" w:rsidRPr="00271DBF" w14:paraId="214D77C5" w14:textId="77777777" w:rsidTr="00B04A2D">
        <w:tc>
          <w:tcPr>
            <w:tcW w:w="1271" w:type="dxa"/>
          </w:tcPr>
          <w:p w14:paraId="12CA6287" w14:textId="77777777" w:rsidR="00CA298C" w:rsidRPr="00054F71" w:rsidRDefault="00CA298C" w:rsidP="00AF06D7">
            <w:pPr>
              <w:rPr>
                <w:rFonts w:ascii="Noto Sans" w:hAnsi="Noto Sans" w:cs="Noto Sans"/>
                <w:sz w:val="20"/>
                <w:szCs w:val="20"/>
              </w:rPr>
            </w:pPr>
            <w:r w:rsidRPr="00054F71">
              <w:rPr>
                <w:rFonts w:ascii="Noto Sans" w:hAnsi="Noto Sans" w:cs="Noto Sans"/>
                <w:sz w:val="20"/>
                <w:szCs w:val="20"/>
              </w:rPr>
              <w:t>Inhalt:</w:t>
            </w:r>
          </w:p>
        </w:tc>
        <w:tc>
          <w:tcPr>
            <w:tcW w:w="7789" w:type="dxa"/>
          </w:tcPr>
          <w:p w14:paraId="79327F60" w14:textId="74000EA9" w:rsidR="00CA298C" w:rsidRPr="00054F71" w:rsidRDefault="00720A3C" w:rsidP="008B413E">
            <w:pPr>
              <w:rPr>
                <w:rFonts w:ascii="Noto Sans" w:hAnsi="Noto Sans" w:cs="Noto Sans"/>
                <w:sz w:val="20"/>
                <w:szCs w:val="20"/>
              </w:rPr>
            </w:pPr>
            <w:r w:rsidRPr="00720A3C">
              <w:rPr>
                <w:rFonts w:ascii="Noto Sans" w:hAnsi="Noto Sans" w:cs="Noto Sans"/>
                <w:sz w:val="20"/>
                <w:szCs w:val="20"/>
              </w:rPr>
              <w:t>Die VL ist als erster Zugang zu zentralen Begrifflichkeiten, Konzepten und Arbeitsweisen der Kritischen Kultur- und Religionsforschung konzipiert. Neben dem Wissen über den Aufbau des Studiengangs und Kenntnissen zur wissenschaftsgeschichtlichen und gesellschaftlichen Einordnung werden in der Vorlesung Forschungs- und Praxisfelder der kritischen Kultur- und Religionsforschung dargestellt und es werden pauschalisierende Engführungen wie z.B. auf Männlichkeit (Androzentismus), Euro- und Ethnozentismus sowie Christozentrimus erörtert und dekonstruiert. Ausgehend von der Multi-Perspektivität und Situiertheit von Wissenschaft wird in weiterer Folge anhand exemplarischer Analysen kultureller und religiöser Phänomene und Problemfelder das emanzipatorische Potential kritischer Kultur- und Religionsforschung verdeutlicht.</w:t>
            </w:r>
          </w:p>
        </w:tc>
      </w:tr>
    </w:tbl>
    <w:p w14:paraId="5F5819AE" w14:textId="77777777" w:rsidR="00BF4D94" w:rsidRPr="00B76A86" w:rsidRDefault="00BF4D94" w:rsidP="00F62A80">
      <w:pPr>
        <w:spacing w:after="0" w:line="240" w:lineRule="auto"/>
        <w:rPr>
          <w:rFonts w:ascii="Noto Sans" w:hAnsi="Noto Sans" w:cs="Noto Sans"/>
          <w:sz w:val="20"/>
          <w:szCs w:val="20"/>
        </w:rPr>
      </w:pPr>
    </w:p>
    <w:tbl>
      <w:tblPr>
        <w:tblStyle w:val="Tabellenraster"/>
        <w:tblW w:w="0" w:type="auto"/>
        <w:tblLook w:val="04A0" w:firstRow="1" w:lastRow="0" w:firstColumn="1" w:lastColumn="0" w:noHBand="0" w:noVBand="1"/>
      </w:tblPr>
      <w:tblGrid>
        <w:gridCol w:w="1225"/>
        <w:gridCol w:w="7835"/>
      </w:tblGrid>
      <w:tr w:rsidR="00BF4D94" w:rsidRPr="00271DBF" w14:paraId="4355E36E" w14:textId="77777777" w:rsidTr="00E456A1">
        <w:tc>
          <w:tcPr>
            <w:tcW w:w="9060" w:type="dxa"/>
            <w:gridSpan w:val="2"/>
          </w:tcPr>
          <w:p w14:paraId="7F56E32B" w14:textId="447791F9" w:rsidR="00BF4D94" w:rsidRPr="00271DBF" w:rsidRDefault="00C40035" w:rsidP="0072250F">
            <w:pPr>
              <w:rPr>
                <w:rFonts w:ascii="Noto Sans" w:hAnsi="Noto Sans" w:cs="Noto Sans"/>
                <w:b/>
                <w:sz w:val="20"/>
                <w:szCs w:val="20"/>
              </w:rPr>
            </w:pPr>
            <w:r>
              <w:rPr>
                <w:rFonts w:ascii="Noto Sans" w:hAnsi="Noto Sans" w:cs="Noto Sans"/>
                <w:b/>
                <w:sz w:val="20"/>
                <w:szCs w:val="20"/>
              </w:rPr>
              <w:t xml:space="preserve">Seminar: </w:t>
            </w:r>
            <w:r w:rsidR="004B63F0">
              <w:rPr>
                <w:rFonts w:ascii="Noto Sans" w:hAnsi="Noto Sans" w:cs="Noto Sans"/>
                <w:b/>
                <w:sz w:val="20"/>
                <w:szCs w:val="20"/>
              </w:rPr>
              <w:t>R</w:t>
            </w:r>
            <w:r w:rsidR="00F75695">
              <w:rPr>
                <w:rFonts w:ascii="Noto Sans" w:hAnsi="Noto Sans" w:cs="Noto Sans"/>
                <w:b/>
                <w:sz w:val="20"/>
                <w:szCs w:val="20"/>
              </w:rPr>
              <w:t>eligion</w:t>
            </w:r>
            <w:r w:rsidR="004B63F0">
              <w:rPr>
                <w:rFonts w:ascii="Noto Sans" w:hAnsi="Noto Sans" w:cs="Noto Sans"/>
                <w:b/>
                <w:sz w:val="20"/>
                <w:szCs w:val="20"/>
              </w:rPr>
              <w:t xml:space="preserve"> im Blick. Theorien, Perspektiven und Debatten der Religionswissenschaft</w:t>
            </w:r>
          </w:p>
        </w:tc>
      </w:tr>
      <w:tr w:rsidR="00BF4D94" w:rsidRPr="00271DBF" w14:paraId="0F787B04" w14:textId="77777777" w:rsidTr="00AF5084">
        <w:tc>
          <w:tcPr>
            <w:tcW w:w="1174" w:type="dxa"/>
          </w:tcPr>
          <w:p w14:paraId="5102C1B6" w14:textId="7766EE1E" w:rsidR="00BF4D94" w:rsidRPr="00054F71" w:rsidRDefault="00BF4D94" w:rsidP="003A255D">
            <w:pPr>
              <w:rPr>
                <w:rFonts w:ascii="Noto Sans" w:hAnsi="Noto Sans" w:cs="Noto Sans"/>
                <w:sz w:val="20"/>
                <w:szCs w:val="20"/>
              </w:rPr>
            </w:pPr>
            <w:r w:rsidRPr="00054F71">
              <w:rPr>
                <w:rFonts w:ascii="Noto Sans" w:hAnsi="Noto Sans" w:cs="Noto Sans"/>
                <w:sz w:val="20"/>
                <w:szCs w:val="20"/>
              </w:rPr>
              <w:t>Dozent</w:t>
            </w:r>
            <w:r w:rsidR="003A255D" w:rsidRPr="00054F71">
              <w:rPr>
                <w:rFonts w:ascii="Noto Sans" w:hAnsi="Noto Sans" w:cs="Noto Sans"/>
                <w:sz w:val="20"/>
                <w:szCs w:val="20"/>
              </w:rPr>
              <w:t>*in</w:t>
            </w:r>
            <w:r w:rsidRPr="00054F71">
              <w:rPr>
                <w:rFonts w:ascii="Noto Sans" w:hAnsi="Noto Sans" w:cs="Noto Sans"/>
                <w:sz w:val="20"/>
                <w:szCs w:val="20"/>
              </w:rPr>
              <w:t>:</w:t>
            </w:r>
          </w:p>
        </w:tc>
        <w:tc>
          <w:tcPr>
            <w:tcW w:w="7886" w:type="dxa"/>
          </w:tcPr>
          <w:p w14:paraId="71CE3948" w14:textId="06D63861" w:rsidR="00831B24" w:rsidRPr="00054F71" w:rsidRDefault="00280895" w:rsidP="00280895">
            <w:pPr>
              <w:rPr>
                <w:rFonts w:ascii="Noto Sans" w:hAnsi="Noto Sans" w:cs="Noto Sans"/>
                <w:sz w:val="20"/>
                <w:szCs w:val="20"/>
              </w:rPr>
            </w:pPr>
            <w:r w:rsidRPr="00054F71">
              <w:rPr>
                <w:rFonts w:ascii="Noto Sans" w:hAnsi="Noto Sans" w:cs="Noto Sans"/>
                <w:sz w:val="20"/>
                <w:szCs w:val="20"/>
              </w:rPr>
              <w:t>Prof. Dr. Edith Franke</w:t>
            </w:r>
          </w:p>
        </w:tc>
      </w:tr>
      <w:tr w:rsidR="00BF4D94" w:rsidRPr="00271DBF" w14:paraId="3ED7D687" w14:textId="77777777" w:rsidTr="00AF5084">
        <w:tc>
          <w:tcPr>
            <w:tcW w:w="1174" w:type="dxa"/>
          </w:tcPr>
          <w:p w14:paraId="1C1405AC" w14:textId="77777777" w:rsidR="00BF4D94" w:rsidRPr="00054F71" w:rsidRDefault="00BF4D94" w:rsidP="00E456A1">
            <w:pPr>
              <w:rPr>
                <w:rFonts w:ascii="Noto Sans" w:hAnsi="Noto Sans" w:cs="Noto Sans"/>
                <w:sz w:val="20"/>
                <w:szCs w:val="20"/>
              </w:rPr>
            </w:pPr>
            <w:r w:rsidRPr="00054F71">
              <w:rPr>
                <w:rFonts w:ascii="Noto Sans" w:hAnsi="Noto Sans" w:cs="Noto Sans"/>
                <w:sz w:val="20"/>
                <w:szCs w:val="20"/>
              </w:rPr>
              <w:t>Zeit:</w:t>
            </w:r>
          </w:p>
        </w:tc>
        <w:tc>
          <w:tcPr>
            <w:tcW w:w="7886" w:type="dxa"/>
          </w:tcPr>
          <w:p w14:paraId="472A5A52" w14:textId="2E0F8E66" w:rsidR="00BF4D94" w:rsidRPr="00054F71" w:rsidRDefault="00F27BB8" w:rsidP="0019779A">
            <w:pPr>
              <w:rPr>
                <w:rFonts w:ascii="Noto Sans" w:hAnsi="Noto Sans" w:cs="Noto Sans"/>
                <w:sz w:val="20"/>
                <w:szCs w:val="20"/>
              </w:rPr>
            </w:pPr>
            <w:r>
              <w:rPr>
                <w:rFonts w:ascii="Noto Sans" w:hAnsi="Noto Sans" w:cs="Noto Sans"/>
                <w:sz w:val="20"/>
                <w:szCs w:val="20"/>
              </w:rPr>
              <w:t>Do 10-12</w:t>
            </w:r>
          </w:p>
        </w:tc>
      </w:tr>
      <w:tr w:rsidR="00BF4D94" w:rsidRPr="00271DBF" w14:paraId="7690F240" w14:textId="77777777" w:rsidTr="00AF5084">
        <w:tc>
          <w:tcPr>
            <w:tcW w:w="1174" w:type="dxa"/>
          </w:tcPr>
          <w:p w14:paraId="794DD19B" w14:textId="77777777" w:rsidR="00BF4D94" w:rsidRPr="00054F71" w:rsidRDefault="00BF4D94" w:rsidP="00E456A1">
            <w:pPr>
              <w:rPr>
                <w:rFonts w:ascii="Noto Sans" w:hAnsi="Noto Sans" w:cs="Noto Sans"/>
                <w:sz w:val="20"/>
                <w:szCs w:val="20"/>
              </w:rPr>
            </w:pPr>
            <w:r w:rsidRPr="00054F71">
              <w:rPr>
                <w:rFonts w:ascii="Noto Sans" w:hAnsi="Noto Sans" w:cs="Noto Sans"/>
                <w:sz w:val="20"/>
                <w:szCs w:val="20"/>
              </w:rPr>
              <w:t>Ort</w:t>
            </w:r>
          </w:p>
        </w:tc>
        <w:tc>
          <w:tcPr>
            <w:tcW w:w="7886" w:type="dxa"/>
          </w:tcPr>
          <w:p w14:paraId="396F1BF9" w14:textId="3AA7A631" w:rsidR="00BF4D94" w:rsidRPr="00054F71" w:rsidRDefault="0019779A" w:rsidP="00E456A1">
            <w:pPr>
              <w:rPr>
                <w:rFonts w:ascii="Noto Sans" w:hAnsi="Noto Sans" w:cs="Noto Sans"/>
                <w:sz w:val="20"/>
                <w:szCs w:val="20"/>
              </w:rPr>
            </w:pPr>
            <w:r w:rsidRPr="00054F71">
              <w:rPr>
                <w:rFonts w:ascii="Noto Sans" w:hAnsi="Noto Sans" w:cs="Noto Sans"/>
                <w:sz w:val="20"/>
                <w:szCs w:val="20"/>
              </w:rPr>
              <w:t>Landgraf-Philipp-Str. 4</w:t>
            </w:r>
          </w:p>
        </w:tc>
      </w:tr>
      <w:tr w:rsidR="00BF4D94" w:rsidRPr="00271DBF" w14:paraId="3D640706" w14:textId="77777777" w:rsidTr="00AF5084">
        <w:tc>
          <w:tcPr>
            <w:tcW w:w="1174" w:type="dxa"/>
          </w:tcPr>
          <w:p w14:paraId="31AA7670" w14:textId="77777777" w:rsidR="00BF4D94" w:rsidRPr="00054F71" w:rsidRDefault="00BF4D94" w:rsidP="00E456A1">
            <w:pPr>
              <w:rPr>
                <w:rFonts w:ascii="Noto Sans" w:hAnsi="Noto Sans" w:cs="Noto Sans"/>
                <w:sz w:val="20"/>
                <w:szCs w:val="20"/>
              </w:rPr>
            </w:pPr>
            <w:r w:rsidRPr="00054F71">
              <w:rPr>
                <w:rFonts w:ascii="Noto Sans" w:hAnsi="Noto Sans" w:cs="Noto Sans"/>
                <w:sz w:val="20"/>
                <w:szCs w:val="20"/>
              </w:rPr>
              <w:t>Inhalt:</w:t>
            </w:r>
          </w:p>
        </w:tc>
        <w:tc>
          <w:tcPr>
            <w:tcW w:w="7886" w:type="dxa"/>
          </w:tcPr>
          <w:p w14:paraId="738E83D2" w14:textId="1E35516D" w:rsidR="00BF4D94" w:rsidRPr="00054F71" w:rsidRDefault="00F27BB8" w:rsidP="00B76A86">
            <w:pPr>
              <w:rPr>
                <w:rFonts w:ascii="Noto Sans" w:hAnsi="Noto Sans" w:cs="Noto Sans"/>
                <w:sz w:val="20"/>
                <w:szCs w:val="20"/>
              </w:rPr>
            </w:pPr>
            <w:r w:rsidRPr="00F27BB8">
              <w:rPr>
                <w:rFonts w:ascii="Noto Sans" w:hAnsi="Noto Sans" w:cs="Noto Sans"/>
                <w:sz w:val="20"/>
                <w:szCs w:val="20"/>
              </w:rPr>
              <w:t>Religionen prägen Gesellschaften, Politik, Kunst und Alltag auf vielfältige Weise. Sie zeigen sich in einer Vielzahl von Traditionen, Praktiken, materiellen Kulturen und individuellen Erfahrungen. Diese Vielfalt zu beschreiben, in ihren historischen wie gegenwärtigen Zusammenhängen zu verstehen und kritisch zu analysieren, ist die Aufgabe der Religionswissenschaft. Als kulturwissenschaftliche Disziplin untersucht sie Religionen weder normativ noch theologisch, sondern deskriptiv, empirisch und theoriegeleitet. Zugleich reflektiert sie kritisch die eigenen Begriffe und Methoden sowie deren historische Prägungen und eröffnet damit Anschlussmöglichkeiten an aktuelle Debatten über Wissenskulturen, Globalisierung, religiöse Transformationen sowie religiöse und kulturelle Diversität.</w:t>
            </w:r>
          </w:p>
        </w:tc>
      </w:tr>
      <w:tr w:rsidR="000D197F" w:rsidRPr="00517C71" w14:paraId="5082E6C2" w14:textId="77777777" w:rsidTr="00F27BB8">
        <w:trPr>
          <w:trHeight w:val="1928"/>
        </w:trPr>
        <w:tc>
          <w:tcPr>
            <w:tcW w:w="1174" w:type="dxa"/>
          </w:tcPr>
          <w:p w14:paraId="7E46B63B" w14:textId="7BB2E61E" w:rsidR="000D197F" w:rsidRPr="00054F71" w:rsidRDefault="000D197F" w:rsidP="00E456A1">
            <w:pPr>
              <w:rPr>
                <w:rFonts w:ascii="Noto Sans" w:hAnsi="Noto Sans" w:cs="Noto Sans"/>
                <w:sz w:val="20"/>
                <w:szCs w:val="20"/>
              </w:rPr>
            </w:pPr>
            <w:r w:rsidRPr="00054F71">
              <w:rPr>
                <w:rFonts w:ascii="Noto Sans" w:hAnsi="Noto Sans" w:cs="Noto Sans"/>
                <w:sz w:val="20"/>
                <w:szCs w:val="20"/>
              </w:rPr>
              <w:lastRenderedPageBreak/>
              <w:t>Literatur:</w:t>
            </w:r>
          </w:p>
        </w:tc>
        <w:tc>
          <w:tcPr>
            <w:tcW w:w="7886" w:type="dxa"/>
          </w:tcPr>
          <w:p w14:paraId="783BBBCB" w14:textId="77777777" w:rsidR="00F27BB8" w:rsidRPr="00F27BB8" w:rsidRDefault="00F27BB8" w:rsidP="00F27BB8">
            <w:pPr>
              <w:numPr>
                <w:ilvl w:val="0"/>
                <w:numId w:val="3"/>
              </w:numPr>
              <w:shd w:val="clear" w:color="auto" w:fill="FFFFFF"/>
              <w:tabs>
                <w:tab w:val="clear" w:pos="720"/>
              </w:tabs>
              <w:spacing w:before="100" w:beforeAutospacing="1" w:after="100" w:afterAutospacing="1"/>
              <w:ind w:left="226" w:hanging="226"/>
              <w:textAlignment w:val="top"/>
              <w:rPr>
                <w:rFonts w:ascii="Noto Sans" w:eastAsia="Times New Roman" w:hAnsi="Noto Sans" w:cs="Noto Sans"/>
                <w:color w:val="000000"/>
                <w:sz w:val="20"/>
                <w:szCs w:val="20"/>
                <w:lang w:eastAsia="de-DE"/>
              </w:rPr>
            </w:pPr>
            <w:r w:rsidRPr="00F27BB8">
              <w:rPr>
                <w:rFonts w:ascii="Noto Sans" w:eastAsia="Times New Roman" w:hAnsi="Noto Sans" w:cs="Noto Sans"/>
                <w:color w:val="000000"/>
                <w:sz w:val="20"/>
                <w:szCs w:val="20"/>
                <w:lang w:eastAsia="de-DE"/>
              </w:rPr>
              <w:t>Stausberg, Michael und Wilkens, Katharina (Hg.): Religionswissenschaft. Aktuelle Annäherungen. De Gruyter: Berlin/Boston 2025 (digitale Version open acces).</w:t>
            </w:r>
          </w:p>
          <w:p w14:paraId="79C9DF27" w14:textId="6B84CF9A" w:rsidR="000D197F" w:rsidRPr="00F27BB8" w:rsidRDefault="00F27BB8" w:rsidP="00F27BB8">
            <w:pPr>
              <w:numPr>
                <w:ilvl w:val="0"/>
                <w:numId w:val="3"/>
              </w:numPr>
              <w:shd w:val="clear" w:color="auto" w:fill="FFFFFF"/>
              <w:tabs>
                <w:tab w:val="clear" w:pos="720"/>
              </w:tabs>
              <w:spacing w:before="100" w:beforeAutospacing="1" w:after="100" w:afterAutospacing="1"/>
              <w:ind w:left="226" w:hanging="226"/>
              <w:textAlignment w:val="top"/>
              <w:rPr>
                <w:rFonts w:ascii="Noto Sans" w:eastAsia="Times New Roman" w:hAnsi="Noto Sans" w:cs="Noto Sans"/>
                <w:color w:val="000000"/>
                <w:sz w:val="20"/>
                <w:szCs w:val="20"/>
                <w:lang w:val="en-US" w:eastAsia="de-DE"/>
              </w:rPr>
            </w:pPr>
            <w:r w:rsidRPr="00F27BB8">
              <w:rPr>
                <w:rFonts w:ascii="Noto Sans" w:eastAsia="Times New Roman" w:hAnsi="Noto Sans" w:cs="Noto Sans"/>
                <w:color w:val="000000"/>
                <w:sz w:val="20"/>
                <w:szCs w:val="20"/>
                <w:lang w:val="en-US" w:eastAsia="de-DE"/>
              </w:rPr>
              <w:t>Seiwert, Hubert (2020): Theory of religion and historical research. A critical realist perspective on the study of religion as an empirical discipline, in: Zeitschrift für Religionswissenschaft 28.2, 207-236.</w:t>
            </w:r>
          </w:p>
        </w:tc>
      </w:tr>
    </w:tbl>
    <w:p w14:paraId="557F35A8" w14:textId="6BDD0DBB" w:rsidR="00C4325A" w:rsidRPr="00F27BB8" w:rsidRDefault="00C4325A" w:rsidP="00265BFD">
      <w:pPr>
        <w:spacing w:after="0"/>
        <w:rPr>
          <w:rFonts w:ascii="Noto Sans" w:hAnsi="Noto Sans" w:cs="Noto Sans"/>
          <w:sz w:val="20"/>
          <w:szCs w:val="20"/>
          <w:lang w:val="en-US"/>
        </w:rPr>
      </w:pPr>
    </w:p>
    <w:tbl>
      <w:tblPr>
        <w:tblStyle w:val="Tabellenraster"/>
        <w:tblW w:w="0" w:type="auto"/>
        <w:tblLook w:val="04A0" w:firstRow="1" w:lastRow="0" w:firstColumn="1" w:lastColumn="0" w:noHBand="0" w:noVBand="1"/>
      </w:tblPr>
      <w:tblGrid>
        <w:gridCol w:w="1129"/>
        <w:gridCol w:w="7931"/>
      </w:tblGrid>
      <w:tr w:rsidR="00F13CEF" w:rsidRPr="00271DBF" w14:paraId="6296A015" w14:textId="77777777" w:rsidTr="00F13CEF">
        <w:tc>
          <w:tcPr>
            <w:tcW w:w="9060" w:type="dxa"/>
            <w:gridSpan w:val="2"/>
          </w:tcPr>
          <w:p w14:paraId="590CFEC5" w14:textId="2DC58BFE" w:rsidR="00F13CEF" w:rsidRPr="00271DBF" w:rsidRDefault="00F13CEF" w:rsidP="0019779A">
            <w:pPr>
              <w:rPr>
                <w:rFonts w:ascii="Noto Sans" w:hAnsi="Noto Sans" w:cs="Noto Sans"/>
                <w:b/>
                <w:sz w:val="20"/>
                <w:szCs w:val="20"/>
              </w:rPr>
            </w:pPr>
            <w:r w:rsidRPr="00271DBF">
              <w:rPr>
                <w:rFonts w:ascii="Noto Sans" w:hAnsi="Noto Sans" w:cs="Noto Sans"/>
                <w:b/>
                <w:sz w:val="20"/>
                <w:szCs w:val="20"/>
              </w:rPr>
              <w:t xml:space="preserve">Seminar: </w:t>
            </w:r>
            <w:r w:rsidR="00F75695">
              <w:rPr>
                <w:rFonts w:ascii="Noto Sans" w:hAnsi="Noto Sans" w:cs="Noto Sans"/>
                <w:b/>
                <w:sz w:val="20"/>
                <w:szCs w:val="20"/>
              </w:rPr>
              <w:t>Was macht Objekte wertvoll? Zur Bedeutung musealer und wissenschaftlicher Sammlungen</w:t>
            </w:r>
          </w:p>
        </w:tc>
      </w:tr>
      <w:tr w:rsidR="00F13CEF" w:rsidRPr="00271DBF" w14:paraId="3EE5783C" w14:textId="77777777" w:rsidTr="00AF5084">
        <w:tc>
          <w:tcPr>
            <w:tcW w:w="1129" w:type="dxa"/>
          </w:tcPr>
          <w:p w14:paraId="478841A3" w14:textId="37B5B062" w:rsidR="00F13CEF" w:rsidRPr="00054F71" w:rsidRDefault="00F13CEF" w:rsidP="003A255D">
            <w:pPr>
              <w:rPr>
                <w:rFonts w:ascii="Noto Sans" w:hAnsi="Noto Sans" w:cs="Noto Sans"/>
                <w:sz w:val="20"/>
                <w:szCs w:val="20"/>
              </w:rPr>
            </w:pPr>
            <w:r w:rsidRPr="00054F71">
              <w:rPr>
                <w:rFonts w:ascii="Noto Sans" w:hAnsi="Noto Sans" w:cs="Noto Sans"/>
                <w:sz w:val="20"/>
                <w:szCs w:val="20"/>
              </w:rPr>
              <w:t>Dozentin:</w:t>
            </w:r>
          </w:p>
        </w:tc>
        <w:tc>
          <w:tcPr>
            <w:tcW w:w="7931" w:type="dxa"/>
          </w:tcPr>
          <w:p w14:paraId="514AD54B" w14:textId="2CA551BF" w:rsidR="00F13CEF" w:rsidRPr="00054F71" w:rsidRDefault="0019779A" w:rsidP="0019779A">
            <w:pPr>
              <w:rPr>
                <w:rFonts w:ascii="Noto Sans" w:hAnsi="Noto Sans" w:cs="Noto Sans"/>
                <w:sz w:val="20"/>
                <w:szCs w:val="20"/>
                <w:lang w:val="en-US"/>
              </w:rPr>
            </w:pPr>
            <w:r w:rsidRPr="00054F71">
              <w:rPr>
                <w:rFonts w:ascii="Noto Sans" w:hAnsi="Noto Sans" w:cs="Noto Sans"/>
                <w:sz w:val="20"/>
                <w:szCs w:val="20"/>
                <w:lang w:val="en-US"/>
              </w:rPr>
              <w:t>Prof. Dr. Edith Franke</w:t>
            </w:r>
          </w:p>
        </w:tc>
      </w:tr>
      <w:tr w:rsidR="00F13CEF" w:rsidRPr="00271DBF" w14:paraId="5F34646F" w14:textId="77777777" w:rsidTr="00AF5084">
        <w:tc>
          <w:tcPr>
            <w:tcW w:w="1129" w:type="dxa"/>
          </w:tcPr>
          <w:p w14:paraId="04427569" w14:textId="77777777" w:rsidR="00F13CEF" w:rsidRPr="00054F71" w:rsidRDefault="00F13CEF" w:rsidP="00F13CEF">
            <w:pPr>
              <w:rPr>
                <w:rFonts w:ascii="Noto Sans" w:hAnsi="Noto Sans" w:cs="Noto Sans"/>
                <w:sz w:val="20"/>
                <w:szCs w:val="20"/>
              </w:rPr>
            </w:pPr>
            <w:r w:rsidRPr="00054F71">
              <w:rPr>
                <w:rFonts w:ascii="Noto Sans" w:hAnsi="Noto Sans" w:cs="Noto Sans"/>
                <w:sz w:val="20"/>
                <w:szCs w:val="20"/>
              </w:rPr>
              <w:t>Zeit:</w:t>
            </w:r>
          </w:p>
        </w:tc>
        <w:tc>
          <w:tcPr>
            <w:tcW w:w="7931" w:type="dxa"/>
          </w:tcPr>
          <w:p w14:paraId="53D69660" w14:textId="47F71928" w:rsidR="00DB53EF" w:rsidRDefault="00DB53EF" w:rsidP="00F13CEF">
            <w:pPr>
              <w:rPr>
                <w:rFonts w:ascii="Noto Sans" w:hAnsi="Noto Sans" w:cs="Noto Sans"/>
                <w:sz w:val="20"/>
                <w:szCs w:val="20"/>
              </w:rPr>
            </w:pPr>
            <w:r>
              <w:rPr>
                <w:rFonts w:ascii="Noto Sans" w:hAnsi="Noto Sans" w:cs="Noto Sans"/>
                <w:sz w:val="20"/>
                <w:szCs w:val="20"/>
              </w:rPr>
              <w:t>10-14 Uhr</w:t>
            </w:r>
          </w:p>
          <w:p w14:paraId="10A4409D" w14:textId="3F26F01E" w:rsidR="00F13CEF" w:rsidRDefault="00DB53EF" w:rsidP="00F13CEF">
            <w:pPr>
              <w:rPr>
                <w:rFonts w:ascii="Noto Sans" w:hAnsi="Noto Sans" w:cs="Noto Sans"/>
                <w:sz w:val="20"/>
                <w:szCs w:val="20"/>
              </w:rPr>
            </w:pPr>
            <w:r>
              <w:rPr>
                <w:rFonts w:ascii="Noto Sans" w:hAnsi="Noto Sans" w:cs="Noto Sans"/>
                <w:sz w:val="20"/>
                <w:szCs w:val="20"/>
              </w:rPr>
              <w:t>16.10. Marburg</w:t>
            </w:r>
          </w:p>
          <w:p w14:paraId="51D46EAF" w14:textId="77777777" w:rsidR="00DB53EF" w:rsidRDefault="00DB53EF" w:rsidP="00F13CEF">
            <w:pPr>
              <w:rPr>
                <w:rFonts w:ascii="Noto Sans" w:hAnsi="Noto Sans" w:cs="Noto Sans"/>
                <w:sz w:val="20"/>
                <w:szCs w:val="20"/>
              </w:rPr>
            </w:pPr>
            <w:r>
              <w:rPr>
                <w:rFonts w:ascii="Noto Sans" w:hAnsi="Noto Sans" w:cs="Noto Sans"/>
                <w:sz w:val="20"/>
                <w:szCs w:val="20"/>
              </w:rPr>
              <w:t>30.10. Gießen</w:t>
            </w:r>
          </w:p>
          <w:p w14:paraId="36343008" w14:textId="77777777" w:rsidR="00DB53EF" w:rsidRDefault="00DB53EF" w:rsidP="00F13CEF">
            <w:pPr>
              <w:rPr>
                <w:rFonts w:ascii="Noto Sans" w:hAnsi="Noto Sans" w:cs="Noto Sans"/>
                <w:sz w:val="20"/>
                <w:szCs w:val="20"/>
              </w:rPr>
            </w:pPr>
            <w:r>
              <w:rPr>
                <w:rFonts w:ascii="Noto Sans" w:hAnsi="Noto Sans" w:cs="Noto Sans"/>
                <w:sz w:val="20"/>
                <w:szCs w:val="20"/>
              </w:rPr>
              <w:t>13.11. Marburg</w:t>
            </w:r>
          </w:p>
          <w:p w14:paraId="293CBB9D" w14:textId="77777777" w:rsidR="00DB53EF" w:rsidRDefault="00DB53EF" w:rsidP="00F13CEF">
            <w:pPr>
              <w:rPr>
                <w:rFonts w:ascii="Noto Sans" w:hAnsi="Noto Sans" w:cs="Noto Sans"/>
                <w:sz w:val="20"/>
                <w:szCs w:val="20"/>
              </w:rPr>
            </w:pPr>
            <w:r>
              <w:rPr>
                <w:rFonts w:ascii="Noto Sans" w:hAnsi="Noto Sans" w:cs="Noto Sans"/>
                <w:sz w:val="20"/>
                <w:szCs w:val="20"/>
              </w:rPr>
              <w:t>27.11. Gießen</w:t>
            </w:r>
          </w:p>
          <w:p w14:paraId="6651D733" w14:textId="77777777" w:rsidR="00DB53EF" w:rsidRDefault="00DB53EF" w:rsidP="00F13CEF">
            <w:pPr>
              <w:rPr>
                <w:rFonts w:ascii="Noto Sans" w:hAnsi="Noto Sans" w:cs="Noto Sans"/>
                <w:sz w:val="20"/>
                <w:szCs w:val="20"/>
              </w:rPr>
            </w:pPr>
            <w:r>
              <w:rPr>
                <w:rFonts w:ascii="Noto Sans" w:hAnsi="Noto Sans" w:cs="Noto Sans"/>
                <w:sz w:val="20"/>
                <w:szCs w:val="20"/>
              </w:rPr>
              <w:t>11.12. Marburg</w:t>
            </w:r>
          </w:p>
          <w:p w14:paraId="1B92065A" w14:textId="77777777" w:rsidR="00DB53EF" w:rsidRDefault="00DB53EF" w:rsidP="00F13CEF">
            <w:pPr>
              <w:rPr>
                <w:rFonts w:ascii="Noto Sans" w:hAnsi="Noto Sans" w:cs="Noto Sans"/>
                <w:sz w:val="20"/>
                <w:szCs w:val="20"/>
              </w:rPr>
            </w:pPr>
            <w:r>
              <w:rPr>
                <w:rFonts w:ascii="Noto Sans" w:hAnsi="Noto Sans" w:cs="Noto Sans"/>
                <w:sz w:val="20"/>
                <w:szCs w:val="20"/>
              </w:rPr>
              <w:t>15.01. Gießen</w:t>
            </w:r>
          </w:p>
          <w:p w14:paraId="32A01F7D" w14:textId="77777777" w:rsidR="00DB53EF" w:rsidRDefault="00DB53EF" w:rsidP="00F13CEF">
            <w:pPr>
              <w:rPr>
                <w:rFonts w:ascii="Noto Sans" w:hAnsi="Noto Sans" w:cs="Noto Sans"/>
                <w:sz w:val="20"/>
                <w:szCs w:val="20"/>
              </w:rPr>
            </w:pPr>
            <w:r>
              <w:rPr>
                <w:rFonts w:ascii="Noto Sans" w:hAnsi="Noto Sans" w:cs="Noto Sans"/>
                <w:sz w:val="20"/>
                <w:szCs w:val="20"/>
              </w:rPr>
              <w:t>29.01. Marburg</w:t>
            </w:r>
          </w:p>
          <w:p w14:paraId="049EE7EF" w14:textId="139D62A9" w:rsidR="00DB53EF" w:rsidRPr="00054F71" w:rsidRDefault="00DB53EF" w:rsidP="00F13CEF">
            <w:pPr>
              <w:rPr>
                <w:rFonts w:ascii="Noto Sans" w:hAnsi="Noto Sans" w:cs="Noto Sans"/>
                <w:sz w:val="20"/>
                <w:szCs w:val="20"/>
              </w:rPr>
            </w:pPr>
            <w:r>
              <w:rPr>
                <w:rFonts w:ascii="Noto Sans" w:hAnsi="Noto Sans" w:cs="Noto Sans"/>
                <w:sz w:val="20"/>
                <w:szCs w:val="20"/>
              </w:rPr>
              <w:t>12.02. Gießen</w:t>
            </w:r>
          </w:p>
        </w:tc>
      </w:tr>
      <w:tr w:rsidR="00F13CEF" w:rsidRPr="00271DBF" w14:paraId="236522B4" w14:textId="77777777" w:rsidTr="00AF5084">
        <w:tc>
          <w:tcPr>
            <w:tcW w:w="1129" w:type="dxa"/>
          </w:tcPr>
          <w:p w14:paraId="77FDE165" w14:textId="77777777" w:rsidR="00F13CEF" w:rsidRPr="00054F71" w:rsidRDefault="00F13CEF" w:rsidP="00F13CEF">
            <w:pPr>
              <w:rPr>
                <w:rFonts w:ascii="Noto Sans" w:hAnsi="Noto Sans" w:cs="Noto Sans"/>
                <w:sz w:val="20"/>
                <w:szCs w:val="20"/>
              </w:rPr>
            </w:pPr>
            <w:r w:rsidRPr="00054F71">
              <w:rPr>
                <w:rFonts w:ascii="Noto Sans" w:hAnsi="Noto Sans" w:cs="Noto Sans"/>
                <w:sz w:val="20"/>
                <w:szCs w:val="20"/>
              </w:rPr>
              <w:t>Ort</w:t>
            </w:r>
          </w:p>
        </w:tc>
        <w:tc>
          <w:tcPr>
            <w:tcW w:w="7931" w:type="dxa"/>
          </w:tcPr>
          <w:p w14:paraId="61BCCF2F" w14:textId="044FA044" w:rsidR="00F13CEF" w:rsidRPr="00054F71" w:rsidRDefault="00F75695" w:rsidP="00F13CEF">
            <w:pPr>
              <w:rPr>
                <w:rFonts w:ascii="Noto Sans" w:hAnsi="Noto Sans" w:cs="Noto Sans"/>
                <w:sz w:val="20"/>
                <w:szCs w:val="20"/>
              </w:rPr>
            </w:pPr>
            <w:r w:rsidRPr="00054F71">
              <w:rPr>
                <w:rFonts w:ascii="Noto Sans" w:hAnsi="Noto Sans" w:cs="Noto Sans"/>
                <w:sz w:val="20"/>
                <w:szCs w:val="20"/>
              </w:rPr>
              <w:t>Landgraf-Philipp-Str. 4</w:t>
            </w:r>
            <w:r>
              <w:rPr>
                <w:rFonts w:ascii="Noto Sans" w:hAnsi="Noto Sans" w:cs="Noto Sans"/>
                <w:sz w:val="20"/>
                <w:szCs w:val="20"/>
              </w:rPr>
              <w:t>, 35037 Marburg und Senckenbergstr. 27, 35390 Gießen</w:t>
            </w:r>
          </w:p>
        </w:tc>
      </w:tr>
      <w:tr w:rsidR="00F13CEF" w:rsidRPr="00271DBF" w14:paraId="0AA0A073" w14:textId="77777777" w:rsidTr="00AF5084">
        <w:tc>
          <w:tcPr>
            <w:tcW w:w="1129" w:type="dxa"/>
          </w:tcPr>
          <w:p w14:paraId="79F12B0E" w14:textId="0F7E4596" w:rsidR="00F13CEF" w:rsidRPr="00054F71" w:rsidRDefault="00F13CEF" w:rsidP="00F13CEF">
            <w:pPr>
              <w:rPr>
                <w:rFonts w:ascii="Noto Sans" w:hAnsi="Noto Sans" w:cs="Noto Sans"/>
                <w:sz w:val="20"/>
                <w:szCs w:val="20"/>
              </w:rPr>
            </w:pPr>
            <w:r w:rsidRPr="00054F71">
              <w:rPr>
                <w:rFonts w:ascii="Noto Sans" w:hAnsi="Noto Sans" w:cs="Noto Sans"/>
                <w:sz w:val="20"/>
                <w:szCs w:val="20"/>
              </w:rPr>
              <w:t>Inhalt</w:t>
            </w:r>
            <w:r w:rsidR="005F251E" w:rsidRPr="00054F71">
              <w:rPr>
                <w:rFonts w:ascii="Noto Sans" w:hAnsi="Noto Sans" w:cs="Noto Sans"/>
                <w:sz w:val="20"/>
                <w:szCs w:val="20"/>
              </w:rPr>
              <w:t>:</w:t>
            </w:r>
          </w:p>
        </w:tc>
        <w:tc>
          <w:tcPr>
            <w:tcW w:w="7931" w:type="dxa"/>
          </w:tcPr>
          <w:p w14:paraId="76D968A4" w14:textId="77777777" w:rsidR="00890D95" w:rsidRPr="00890D95" w:rsidRDefault="00890D95" w:rsidP="00890D95">
            <w:pPr>
              <w:rPr>
                <w:rFonts w:ascii="Noto Sans" w:hAnsi="Noto Sans" w:cs="Noto Sans"/>
                <w:sz w:val="20"/>
                <w:szCs w:val="20"/>
              </w:rPr>
            </w:pPr>
            <w:r w:rsidRPr="00890D95">
              <w:rPr>
                <w:rFonts w:ascii="Noto Sans" w:hAnsi="Noto Sans" w:cs="Noto Sans"/>
                <w:sz w:val="20"/>
                <w:szCs w:val="20"/>
              </w:rPr>
              <w:t>Seit jeher werden in universitären Sammlungen Objekte für Forschung und Lehre zusammengetragen und aufbewahrt. Das Spektrum reicht von kulturwissenschaftlichen über archäologische bis hin zu verschiedenen naturwissenschaftlichen und technischen Sammlungen. Die Universitäten Gießen und Marburg verfügen zusammen über mehr als 100 Sammlungen. Viele Generationen von Studierenden und Wissenschaftler*innen lernen oder lehren mit Objekten, um fachliche Inhalte zu veranschaulichen, Einblicke in die materielle Kultur von Religionen oder Kulturen zu geben und sich mit der Provenienz dieser Objekte sowie der Wissenschaftsgeschichte zu befassen. Dabei geht es um originale Objekte, die von höchster Handwerkskunst und ideeller Bedeutung sind, aber auch um Kopien, Abgüsse und Präparate, die vor allem einen didaktischen oder dokumentarischen Nutzen haben. Museen nutzen Objekte ebenfalls für Vermittlung und Forschung, allerdings zum Teil auf eine ganz andere Art und Weise. Beispielsweise spielt hier – anders als bei der Präsentation von wissenschaftlichen Sammlungen – die Inszenierung eine wichtige Rolle.</w:t>
            </w:r>
          </w:p>
          <w:p w14:paraId="0D90459B" w14:textId="77777777" w:rsidR="00890D95" w:rsidRPr="00890D95" w:rsidRDefault="00890D95" w:rsidP="00890D95">
            <w:pPr>
              <w:rPr>
                <w:rFonts w:ascii="Noto Sans" w:hAnsi="Noto Sans" w:cs="Noto Sans"/>
                <w:sz w:val="20"/>
                <w:szCs w:val="20"/>
              </w:rPr>
            </w:pPr>
          </w:p>
          <w:p w14:paraId="72CAFFAE" w14:textId="77777777" w:rsidR="00890D95" w:rsidRPr="00890D95" w:rsidRDefault="00890D95" w:rsidP="00890D95">
            <w:pPr>
              <w:rPr>
                <w:rFonts w:ascii="Noto Sans" w:hAnsi="Noto Sans" w:cs="Noto Sans"/>
                <w:sz w:val="20"/>
                <w:szCs w:val="20"/>
              </w:rPr>
            </w:pPr>
            <w:r w:rsidRPr="00890D95">
              <w:rPr>
                <w:rFonts w:ascii="Noto Sans" w:hAnsi="Noto Sans" w:cs="Noto Sans"/>
                <w:sz w:val="20"/>
                <w:szCs w:val="20"/>
              </w:rPr>
              <w:t>Diese praxisorientierte Lehrveranstaltung gibt einen Einblick in die Arbeit mit verschiedenen Sammlungsbeständen und deren Objekten und vermittelt grundlegende theoretische Kenntnisse und praktische Fertigkeiten im Umgang mit materieller Kultur. Im Zentrum stehen Themen wie Objekthandling; Objektrecherche und -beschreibung; Sammlungs- und Objektgeschichte; ethische und juristische Aspekte; sammlungs- und objektbezogene Arbeitstechniken, Forschungsmethoden und Analysemöglichkeiten. Die Fertigkeiten, die in dieser Lehrveranstaltung vermittelt werden, stellen Schlüsselqualifikationen für das wissenschaftliche Arbeiten in allen quellenbasierten Fächern dar. Ziel ist es, forschendes Lernen mit Objekten zu fördern und gleichzeitig anhand von konkreten Beispielen den Wert von Sammlungsobjekten aus unterschiedlichen Blickwinkeln zu betrachten. Dabei vertiefen wir uns beispielsweise in die Debatten um den Wert der Authentizität und Originalität von Objekten ebenso wie in die Problematiken um Provenienz und koloniale Sammlungsgeschichten.</w:t>
            </w:r>
          </w:p>
          <w:p w14:paraId="340DA5DB" w14:textId="2FE9E7C2" w:rsidR="00F13CEF" w:rsidRPr="00054F71" w:rsidRDefault="00F13CEF" w:rsidP="00993701">
            <w:pPr>
              <w:rPr>
                <w:rFonts w:ascii="Noto Sans" w:hAnsi="Noto Sans" w:cs="Noto Sans"/>
                <w:sz w:val="20"/>
                <w:szCs w:val="20"/>
              </w:rPr>
            </w:pPr>
          </w:p>
        </w:tc>
      </w:tr>
    </w:tbl>
    <w:p w14:paraId="5F6294AF" w14:textId="77777777" w:rsidR="00720A3C" w:rsidRDefault="00720A3C">
      <w:pPr>
        <w:rPr>
          <w:rFonts w:ascii="Noto Sans" w:hAnsi="Noto Sans" w:cs="Noto Sans"/>
          <w:sz w:val="20"/>
          <w:szCs w:val="20"/>
        </w:rPr>
      </w:pPr>
      <w:r>
        <w:rPr>
          <w:rFonts w:ascii="Noto Sans" w:hAnsi="Noto Sans" w:cs="Noto Sans"/>
          <w:sz w:val="20"/>
          <w:szCs w:val="20"/>
        </w:rPr>
        <w:br w:type="page"/>
      </w:r>
    </w:p>
    <w:p w14:paraId="1FE6F709" w14:textId="77777777" w:rsidR="00F13CEF" w:rsidRPr="00271DBF" w:rsidRDefault="00F13CEF" w:rsidP="00265BFD">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271"/>
        <w:gridCol w:w="7789"/>
      </w:tblGrid>
      <w:tr w:rsidR="00CA298C" w:rsidRPr="00271DBF" w14:paraId="4775A3C0" w14:textId="77777777" w:rsidTr="00AF06D7">
        <w:tc>
          <w:tcPr>
            <w:tcW w:w="9060" w:type="dxa"/>
            <w:gridSpan w:val="2"/>
          </w:tcPr>
          <w:p w14:paraId="75BF5039" w14:textId="55126FFC" w:rsidR="00CA298C" w:rsidRPr="00271DBF" w:rsidRDefault="004F61E5" w:rsidP="004F61E5">
            <w:pPr>
              <w:rPr>
                <w:rFonts w:ascii="Noto Sans" w:hAnsi="Noto Sans" w:cs="Noto Sans"/>
                <w:b/>
                <w:sz w:val="20"/>
                <w:szCs w:val="20"/>
              </w:rPr>
            </w:pPr>
            <w:r w:rsidRPr="00271DBF">
              <w:rPr>
                <w:rFonts w:ascii="Noto Sans" w:hAnsi="Noto Sans" w:cs="Noto Sans"/>
                <w:b/>
                <w:sz w:val="20"/>
                <w:szCs w:val="20"/>
              </w:rPr>
              <w:t>Kolloquium</w:t>
            </w:r>
            <w:r w:rsidR="00104F19" w:rsidRPr="00271DBF">
              <w:rPr>
                <w:rFonts w:ascii="Noto Sans" w:hAnsi="Noto Sans" w:cs="Noto Sans"/>
                <w:b/>
                <w:sz w:val="20"/>
                <w:szCs w:val="20"/>
              </w:rPr>
              <w:t xml:space="preserve">: </w:t>
            </w:r>
            <w:r w:rsidRPr="00271DBF">
              <w:rPr>
                <w:rFonts w:ascii="Noto Sans" w:hAnsi="Noto Sans" w:cs="Noto Sans"/>
                <w:b/>
                <w:sz w:val="20"/>
                <w:szCs w:val="20"/>
              </w:rPr>
              <w:t>Forschungs- und Abschlusskolloquium für den BA und MA</w:t>
            </w:r>
          </w:p>
        </w:tc>
      </w:tr>
      <w:tr w:rsidR="00CA298C" w:rsidRPr="00271DBF" w14:paraId="3C21290B" w14:textId="77777777" w:rsidTr="00AF5084">
        <w:tc>
          <w:tcPr>
            <w:tcW w:w="1271" w:type="dxa"/>
          </w:tcPr>
          <w:p w14:paraId="0717DF22" w14:textId="6349F3AE" w:rsidR="00CA298C" w:rsidRPr="00054F71" w:rsidRDefault="00104F19" w:rsidP="003A255D">
            <w:pPr>
              <w:rPr>
                <w:rFonts w:ascii="Noto Sans" w:hAnsi="Noto Sans" w:cs="Noto Sans"/>
                <w:sz w:val="20"/>
                <w:szCs w:val="20"/>
              </w:rPr>
            </w:pPr>
            <w:r w:rsidRPr="00054F71">
              <w:rPr>
                <w:rFonts w:ascii="Noto Sans" w:hAnsi="Noto Sans" w:cs="Noto Sans"/>
                <w:sz w:val="20"/>
                <w:szCs w:val="20"/>
              </w:rPr>
              <w:t>Dozentin:</w:t>
            </w:r>
          </w:p>
        </w:tc>
        <w:tc>
          <w:tcPr>
            <w:tcW w:w="7789" w:type="dxa"/>
          </w:tcPr>
          <w:p w14:paraId="03BB1BAB" w14:textId="1882D3FF" w:rsidR="00CA298C" w:rsidRPr="00054F71" w:rsidRDefault="00B52494" w:rsidP="00B52494">
            <w:pPr>
              <w:rPr>
                <w:rFonts w:ascii="Noto Sans" w:hAnsi="Noto Sans" w:cs="Noto Sans"/>
                <w:sz w:val="20"/>
                <w:szCs w:val="20"/>
              </w:rPr>
            </w:pPr>
            <w:r w:rsidRPr="00054F71">
              <w:rPr>
                <w:rFonts w:ascii="Noto Sans" w:hAnsi="Noto Sans" w:cs="Noto Sans"/>
                <w:sz w:val="20"/>
                <w:szCs w:val="20"/>
              </w:rPr>
              <w:t>Prof. Dr. Edith Fanke</w:t>
            </w:r>
          </w:p>
        </w:tc>
      </w:tr>
      <w:tr w:rsidR="00CA298C" w:rsidRPr="00271DBF" w14:paraId="31986207" w14:textId="77777777" w:rsidTr="00AF5084">
        <w:tc>
          <w:tcPr>
            <w:tcW w:w="1271" w:type="dxa"/>
          </w:tcPr>
          <w:p w14:paraId="5F304E21" w14:textId="6B1DDBFA" w:rsidR="00CA298C" w:rsidRPr="00054F71" w:rsidRDefault="00104F19" w:rsidP="00AF06D7">
            <w:pPr>
              <w:rPr>
                <w:rFonts w:ascii="Noto Sans" w:hAnsi="Noto Sans" w:cs="Noto Sans"/>
                <w:sz w:val="20"/>
                <w:szCs w:val="20"/>
              </w:rPr>
            </w:pPr>
            <w:r w:rsidRPr="00054F71">
              <w:rPr>
                <w:rFonts w:ascii="Noto Sans" w:hAnsi="Noto Sans" w:cs="Noto Sans"/>
                <w:sz w:val="20"/>
                <w:szCs w:val="20"/>
              </w:rPr>
              <w:t>Zeit:</w:t>
            </w:r>
          </w:p>
        </w:tc>
        <w:tc>
          <w:tcPr>
            <w:tcW w:w="7789" w:type="dxa"/>
          </w:tcPr>
          <w:p w14:paraId="5B323E99" w14:textId="5EDA3043" w:rsidR="00CA298C" w:rsidRPr="00054F71" w:rsidRDefault="00763F37" w:rsidP="004906D0">
            <w:pPr>
              <w:rPr>
                <w:rFonts w:ascii="Noto Sans" w:hAnsi="Noto Sans" w:cs="Noto Sans"/>
                <w:sz w:val="20"/>
                <w:szCs w:val="20"/>
              </w:rPr>
            </w:pPr>
            <w:r>
              <w:rPr>
                <w:rFonts w:ascii="Noto Sans" w:hAnsi="Noto Sans" w:cs="Noto Sans"/>
                <w:sz w:val="20"/>
                <w:szCs w:val="20"/>
              </w:rPr>
              <w:t>Do, 16-18, 16.04., 07.05., 21.05., 18.06., 25.06., 02.07., 09.07.</w:t>
            </w:r>
          </w:p>
        </w:tc>
      </w:tr>
      <w:tr w:rsidR="00CA298C" w:rsidRPr="00271DBF" w14:paraId="35A14679" w14:textId="77777777" w:rsidTr="00AF5084">
        <w:tc>
          <w:tcPr>
            <w:tcW w:w="1271" w:type="dxa"/>
          </w:tcPr>
          <w:p w14:paraId="3DF57658" w14:textId="09F7190A" w:rsidR="00CA298C" w:rsidRPr="00054F71" w:rsidRDefault="00104F19" w:rsidP="00AF06D7">
            <w:pPr>
              <w:rPr>
                <w:rFonts w:ascii="Noto Sans" w:hAnsi="Noto Sans" w:cs="Noto Sans"/>
                <w:sz w:val="20"/>
                <w:szCs w:val="20"/>
              </w:rPr>
            </w:pPr>
            <w:r w:rsidRPr="00054F71">
              <w:rPr>
                <w:rFonts w:ascii="Noto Sans" w:hAnsi="Noto Sans" w:cs="Noto Sans"/>
                <w:sz w:val="20"/>
                <w:szCs w:val="20"/>
              </w:rPr>
              <w:t>Ort</w:t>
            </w:r>
          </w:p>
        </w:tc>
        <w:tc>
          <w:tcPr>
            <w:tcW w:w="7789" w:type="dxa"/>
          </w:tcPr>
          <w:p w14:paraId="0CC9D29B" w14:textId="68DFD427" w:rsidR="00CA298C" w:rsidRPr="00054F71" w:rsidRDefault="00104F19" w:rsidP="00AF06D7">
            <w:pPr>
              <w:rPr>
                <w:rFonts w:ascii="Noto Sans" w:hAnsi="Noto Sans" w:cs="Noto Sans"/>
                <w:sz w:val="20"/>
                <w:szCs w:val="20"/>
              </w:rPr>
            </w:pPr>
            <w:r w:rsidRPr="00054F71">
              <w:rPr>
                <w:rFonts w:ascii="Noto Sans" w:hAnsi="Noto Sans" w:cs="Noto Sans"/>
                <w:sz w:val="20"/>
                <w:szCs w:val="20"/>
              </w:rPr>
              <w:t>Landgraf-Philipp-Str. 4, 104</w:t>
            </w:r>
          </w:p>
        </w:tc>
      </w:tr>
      <w:tr w:rsidR="00CA298C" w:rsidRPr="00271DBF" w14:paraId="4300C245" w14:textId="77777777" w:rsidTr="00AF5084">
        <w:tc>
          <w:tcPr>
            <w:tcW w:w="1271" w:type="dxa"/>
          </w:tcPr>
          <w:p w14:paraId="07195259" w14:textId="4CF151FF" w:rsidR="00CA298C" w:rsidRPr="00054F71" w:rsidRDefault="00104F19" w:rsidP="00AF06D7">
            <w:pPr>
              <w:rPr>
                <w:rFonts w:ascii="Noto Sans" w:hAnsi="Noto Sans" w:cs="Noto Sans"/>
                <w:sz w:val="20"/>
                <w:szCs w:val="20"/>
              </w:rPr>
            </w:pPr>
            <w:r w:rsidRPr="00054F71">
              <w:rPr>
                <w:rFonts w:ascii="Noto Sans" w:hAnsi="Noto Sans" w:cs="Noto Sans"/>
                <w:sz w:val="20"/>
                <w:szCs w:val="20"/>
              </w:rPr>
              <w:t>Inhalt:</w:t>
            </w:r>
          </w:p>
        </w:tc>
        <w:tc>
          <w:tcPr>
            <w:tcW w:w="7789" w:type="dxa"/>
          </w:tcPr>
          <w:p w14:paraId="7178D142" w14:textId="701F6CAE" w:rsidR="00F62DED" w:rsidRPr="00054F71" w:rsidRDefault="001D602C" w:rsidP="00AF06D7">
            <w:pPr>
              <w:rPr>
                <w:rFonts w:ascii="Noto Sans" w:hAnsi="Noto Sans" w:cs="Noto Sans"/>
                <w:sz w:val="20"/>
                <w:szCs w:val="20"/>
              </w:rPr>
            </w:pPr>
            <w:r w:rsidRPr="00054F71">
              <w:rPr>
                <w:rFonts w:ascii="Noto Sans" w:hAnsi="Noto Sans" w:cs="Noto Sans"/>
                <w:color w:val="000000"/>
                <w:sz w:val="20"/>
                <w:szCs w:val="20"/>
                <w:shd w:val="clear" w:color="auto" w:fill="FFFFFF"/>
              </w:rPr>
              <w:t>Die letzte Phase des Studiums bringt viele Herausforderungen mit sich: Welche Thematik passt für meine Abschlussarbeit? Wie kann ich diese strukturieren und welche Methoden eigenen sich? Das Kolloquium bietet Unterstützung bei der Klärung genau dieser Fragen. Gemeinsam mit anderen Studierenden und mit fachlicher Begleitung können erste Ideen entwickelt und diskutiert werden. Das Kolloquium begleitet aber auch die Phase des konkreten Schreibprozesses und unterstützt bei der Eingrenzung der Fragestellung, der Klärung formaler Fragen und bei der Bewältigung inhaltlicher und organisatorischer Probleme. Darüber hinaus besteht die Möglichkeit, einschlägige fachliche Texte zu ausgewählten Inhalten, theoretischen Ansätzen und methodischen Fragen miteinander zu lesen und zu diskutieren. </w:t>
            </w:r>
            <w:r w:rsidRPr="00054F71">
              <w:rPr>
                <w:rFonts w:ascii="Noto Sans" w:hAnsi="Noto Sans" w:cs="Noto Sans"/>
                <w:color w:val="000000"/>
                <w:sz w:val="20"/>
                <w:szCs w:val="20"/>
              </w:rPr>
              <w:br/>
            </w:r>
            <w:r w:rsidRPr="00054F71">
              <w:rPr>
                <w:rFonts w:ascii="Noto Sans" w:hAnsi="Noto Sans" w:cs="Noto Sans"/>
                <w:color w:val="000000"/>
                <w:sz w:val="20"/>
                <w:szCs w:val="20"/>
                <w:shd w:val="clear" w:color="auto" w:fill="FFFFFF"/>
              </w:rPr>
              <w:t>Im Mittelpunkt des Kolloquiums steht die Beratung der individuellen Fragen zur Themenfindung, Konzeption und Durchführung der studentischen Forschungsaktivitäten sowie der Entwicklung eigener Fragestellungen für die Abschlussarbeit. Je nach Bedarf werden Sondertermine mit Kleingruppen eingerichtet.</w:t>
            </w:r>
          </w:p>
        </w:tc>
      </w:tr>
      <w:tr w:rsidR="00B27057" w:rsidRPr="00271DBF" w14:paraId="77763505" w14:textId="77777777" w:rsidTr="00AF5084">
        <w:tc>
          <w:tcPr>
            <w:tcW w:w="1271" w:type="dxa"/>
          </w:tcPr>
          <w:p w14:paraId="3A8ECCCA" w14:textId="4F863848" w:rsidR="00B27057" w:rsidRPr="00054F71" w:rsidRDefault="00B27057" w:rsidP="00AF06D7">
            <w:pPr>
              <w:rPr>
                <w:rFonts w:ascii="Noto Sans" w:hAnsi="Noto Sans" w:cs="Noto Sans"/>
                <w:sz w:val="20"/>
                <w:szCs w:val="20"/>
              </w:rPr>
            </w:pPr>
            <w:r w:rsidRPr="00054F71">
              <w:rPr>
                <w:rFonts w:ascii="Noto Sans" w:hAnsi="Noto Sans" w:cs="Noto Sans"/>
                <w:sz w:val="20"/>
                <w:szCs w:val="20"/>
              </w:rPr>
              <w:t>Literatur:</w:t>
            </w:r>
          </w:p>
        </w:tc>
        <w:tc>
          <w:tcPr>
            <w:tcW w:w="7789" w:type="dxa"/>
          </w:tcPr>
          <w:p w14:paraId="36162092" w14:textId="1842FFDE" w:rsidR="00A03559" w:rsidRPr="00054F71" w:rsidRDefault="00A03559" w:rsidP="002D7CA3">
            <w:pPr>
              <w:numPr>
                <w:ilvl w:val="0"/>
                <w:numId w:val="1"/>
              </w:numPr>
              <w:shd w:val="clear" w:color="auto" w:fill="FFFFFF"/>
              <w:spacing w:before="100" w:beforeAutospacing="1" w:after="100" w:afterAutospacing="1"/>
              <w:ind w:left="181" w:hanging="142"/>
              <w:textAlignment w:val="top"/>
              <w:rPr>
                <w:rFonts w:ascii="Noto Sans" w:eastAsia="Times New Roman" w:hAnsi="Noto Sans" w:cs="Noto Sans"/>
                <w:color w:val="000000"/>
                <w:sz w:val="20"/>
                <w:szCs w:val="20"/>
                <w:lang w:eastAsia="de-DE"/>
              </w:rPr>
            </w:pPr>
            <w:r w:rsidRPr="00054F71">
              <w:rPr>
                <w:rFonts w:ascii="Noto Sans" w:eastAsia="Times New Roman" w:hAnsi="Noto Sans" w:cs="Noto Sans"/>
                <w:bCs/>
                <w:color w:val="000000"/>
                <w:sz w:val="20"/>
                <w:szCs w:val="20"/>
                <w:lang w:eastAsia="de-DE"/>
              </w:rPr>
              <w:t>Esselborn-Krumbiegel</w:t>
            </w:r>
            <w:r w:rsidRPr="00054F71">
              <w:rPr>
                <w:rFonts w:ascii="Noto Sans" w:eastAsia="Times New Roman" w:hAnsi="Noto Sans" w:cs="Noto Sans"/>
                <w:color w:val="000000"/>
                <w:sz w:val="20"/>
                <w:szCs w:val="20"/>
                <w:lang w:eastAsia="de-DE"/>
              </w:rPr>
              <w:t>, Helga:</w:t>
            </w:r>
            <w:r w:rsidR="002101DC" w:rsidRPr="00054F71">
              <w:rPr>
                <w:rFonts w:ascii="Noto Sans" w:eastAsia="Times New Roman" w:hAnsi="Noto Sans" w:cs="Noto Sans"/>
                <w:color w:val="000000"/>
                <w:sz w:val="20"/>
                <w:szCs w:val="20"/>
                <w:lang w:eastAsia="de-DE"/>
              </w:rPr>
              <w:t xml:space="preserve"> </w:t>
            </w:r>
            <w:r w:rsidRPr="00054F71">
              <w:rPr>
                <w:rFonts w:ascii="Noto Sans" w:eastAsia="Times New Roman" w:hAnsi="Noto Sans" w:cs="Noto Sans"/>
                <w:i/>
                <w:iCs/>
                <w:color w:val="000000"/>
                <w:sz w:val="20"/>
                <w:szCs w:val="20"/>
                <w:lang w:eastAsia="de-DE"/>
              </w:rPr>
              <w:t>Von der Idee zum Text. Eine Anleitung zum wissenschaftlichen Schreiben</w:t>
            </w:r>
            <w:r w:rsidRPr="00054F71">
              <w:rPr>
                <w:rFonts w:ascii="Noto Sans" w:eastAsia="Times New Roman" w:hAnsi="Noto Sans" w:cs="Noto Sans"/>
                <w:color w:val="000000"/>
                <w:sz w:val="20"/>
                <w:szCs w:val="20"/>
                <w:lang w:eastAsia="de-DE"/>
              </w:rPr>
              <w:t>. Ferdinand Schöningh Verlag: Paderborn 2017.</w:t>
            </w:r>
          </w:p>
          <w:p w14:paraId="13532319" w14:textId="4574528A" w:rsidR="00B27057" w:rsidRPr="00054F71" w:rsidRDefault="00A03559" w:rsidP="002D7CA3">
            <w:pPr>
              <w:numPr>
                <w:ilvl w:val="0"/>
                <w:numId w:val="1"/>
              </w:numPr>
              <w:shd w:val="clear" w:color="auto" w:fill="FFFFFF"/>
              <w:ind w:left="181" w:hanging="142"/>
              <w:textAlignment w:val="top"/>
              <w:rPr>
                <w:rFonts w:ascii="Noto Sans" w:hAnsi="Noto Sans" w:cs="Noto Sans"/>
                <w:sz w:val="20"/>
                <w:szCs w:val="20"/>
              </w:rPr>
            </w:pPr>
            <w:r w:rsidRPr="00054F71">
              <w:rPr>
                <w:rFonts w:ascii="Noto Sans" w:eastAsia="Times New Roman" w:hAnsi="Noto Sans" w:cs="Noto Sans"/>
                <w:bCs/>
                <w:color w:val="000000"/>
                <w:sz w:val="20"/>
                <w:szCs w:val="20"/>
                <w:lang w:eastAsia="de-DE"/>
              </w:rPr>
              <w:t>Karmasin</w:t>
            </w:r>
            <w:r w:rsidRPr="00054F71">
              <w:rPr>
                <w:rFonts w:ascii="Noto Sans" w:eastAsia="Times New Roman" w:hAnsi="Noto Sans" w:cs="Noto Sans"/>
                <w:color w:val="000000"/>
                <w:sz w:val="20"/>
                <w:szCs w:val="20"/>
                <w:lang w:eastAsia="de-DE"/>
              </w:rPr>
              <w:t>, Matthias / </w:t>
            </w:r>
            <w:r w:rsidRPr="00054F71">
              <w:rPr>
                <w:rFonts w:ascii="Noto Sans" w:eastAsia="Times New Roman" w:hAnsi="Noto Sans" w:cs="Noto Sans"/>
                <w:bCs/>
                <w:color w:val="000000"/>
                <w:sz w:val="20"/>
                <w:szCs w:val="20"/>
                <w:lang w:eastAsia="de-DE"/>
              </w:rPr>
              <w:t>Ribing</w:t>
            </w:r>
            <w:r w:rsidRPr="00054F71">
              <w:rPr>
                <w:rFonts w:ascii="Noto Sans" w:eastAsia="Times New Roman" w:hAnsi="Noto Sans" w:cs="Noto Sans"/>
                <w:color w:val="000000"/>
                <w:sz w:val="20"/>
                <w:szCs w:val="20"/>
                <w:lang w:eastAsia="de-DE"/>
              </w:rPr>
              <w:t>, Rainer: </w:t>
            </w:r>
            <w:r w:rsidRPr="00054F71">
              <w:rPr>
                <w:rFonts w:ascii="Noto Sans" w:eastAsia="Times New Roman" w:hAnsi="Noto Sans" w:cs="Noto Sans"/>
                <w:i/>
                <w:iCs/>
                <w:color w:val="000000"/>
                <w:sz w:val="20"/>
                <w:szCs w:val="20"/>
                <w:lang w:eastAsia="de-DE"/>
              </w:rPr>
              <w:t>Die Gestaltung wissenschaftlicher Arbeiten. Ein Leitfaden für Facharbeit/VWA, Seminararbeiten, Bachelor-, Master-, Magister- und Diplomarbeiten sowie Dissertationen</w:t>
            </w:r>
            <w:r w:rsidRPr="00054F71">
              <w:rPr>
                <w:rFonts w:ascii="Noto Sans" w:eastAsia="Times New Roman" w:hAnsi="Noto Sans" w:cs="Noto Sans"/>
                <w:color w:val="000000"/>
                <w:sz w:val="20"/>
                <w:szCs w:val="20"/>
                <w:lang w:eastAsia="de-DE"/>
              </w:rPr>
              <w:t>. Facultas Verlag: Wien 2017.</w:t>
            </w:r>
          </w:p>
        </w:tc>
      </w:tr>
    </w:tbl>
    <w:p w14:paraId="50730483" w14:textId="2DBE2CA8" w:rsidR="00E744EE" w:rsidRDefault="00E744EE"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129"/>
        <w:gridCol w:w="7931"/>
      </w:tblGrid>
      <w:tr w:rsidR="00CB3FF6" w:rsidRPr="00271DBF" w14:paraId="37892008" w14:textId="77777777" w:rsidTr="009803C9">
        <w:tc>
          <w:tcPr>
            <w:tcW w:w="9060" w:type="dxa"/>
            <w:gridSpan w:val="2"/>
          </w:tcPr>
          <w:p w14:paraId="59449807" w14:textId="5F0C3988" w:rsidR="00CB3FF6" w:rsidRPr="00271DBF" w:rsidRDefault="00CB3FF6" w:rsidP="009803C9">
            <w:pPr>
              <w:rPr>
                <w:rFonts w:ascii="Noto Sans" w:hAnsi="Noto Sans" w:cs="Noto Sans"/>
                <w:sz w:val="20"/>
                <w:szCs w:val="20"/>
              </w:rPr>
            </w:pPr>
            <w:r w:rsidRPr="00271DBF">
              <w:rPr>
                <w:rFonts w:ascii="Noto Sans" w:hAnsi="Noto Sans" w:cs="Noto Sans"/>
                <w:b/>
                <w:sz w:val="20"/>
                <w:szCs w:val="20"/>
              </w:rPr>
              <w:t xml:space="preserve">Seminar: </w:t>
            </w:r>
            <w:r>
              <w:rPr>
                <w:rFonts w:ascii="Noto Sans" w:hAnsi="Noto Sans" w:cs="Noto Sans"/>
                <w:b/>
                <w:sz w:val="20"/>
                <w:szCs w:val="20"/>
              </w:rPr>
              <w:t>Ist das Heilung? Wenn ja, wovon? Religiöse Expert*innen, geschlechterspezifisches Wissen und aktuelle Heilungstrends</w:t>
            </w:r>
          </w:p>
        </w:tc>
      </w:tr>
      <w:tr w:rsidR="00CB3FF6" w:rsidRPr="00271DBF" w14:paraId="76EC47F9" w14:textId="77777777" w:rsidTr="009803C9">
        <w:tc>
          <w:tcPr>
            <w:tcW w:w="1129" w:type="dxa"/>
          </w:tcPr>
          <w:p w14:paraId="229EA46E" w14:textId="77777777" w:rsidR="00CB3FF6" w:rsidRPr="00054F71" w:rsidRDefault="00CB3FF6"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3B16DB6A" w14:textId="1464A87E" w:rsidR="00CB3FF6" w:rsidRPr="00054F71" w:rsidRDefault="00CB3FF6" w:rsidP="009803C9">
            <w:pPr>
              <w:rPr>
                <w:rFonts w:ascii="Noto Sans" w:hAnsi="Noto Sans" w:cs="Noto Sans"/>
                <w:sz w:val="20"/>
                <w:szCs w:val="20"/>
                <w:lang w:val="en-US"/>
              </w:rPr>
            </w:pPr>
            <w:r>
              <w:rPr>
                <w:rFonts w:ascii="Noto Sans" w:hAnsi="Noto Sans" w:cs="Noto Sans"/>
                <w:sz w:val="20"/>
                <w:szCs w:val="20"/>
                <w:lang w:val="en-US"/>
              </w:rPr>
              <w:t>Marita Günther</w:t>
            </w:r>
          </w:p>
        </w:tc>
      </w:tr>
      <w:tr w:rsidR="00CB3FF6" w:rsidRPr="00271DBF" w14:paraId="759C0315" w14:textId="77777777" w:rsidTr="009803C9">
        <w:tc>
          <w:tcPr>
            <w:tcW w:w="1129" w:type="dxa"/>
          </w:tcPr>
          <w:p w14:paraId="61920CD2" w14:textId="77777777" w:rsidR="00CB3FF6" w:rsidRPr="00054F71" w:rsidRDefault="00CB3FF6"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3B02CDC0" w14:textId="1E03FF67" w:rsidR="00CB3FF6" w:rsidRPr="00054F71" w:rsidRDefault="00CB3FF6" w:rsidP="009803C9">
            <w:pPr>
              <w:rPr>
                <w:rFonts w:ascii="Noto Sans" w:hAnsi="Noto Sans" w:cs="Noto Sans"/>
                <w:sz w:val="20"/>
                <w:szCs w:val="20"/>
              </w:rPr>
            </w:pPr>
            <w:r>
              <w:rPr>
                <w:rFonts w:ascii="Noto Sans" w:hAnsi="Noto Sans" w:cs="Noto Sans"/>
                <w:sz w:val="20"/>
                <w:szCs w:val="20"/>
              </w:rPr>
              <w:t>Mo 10-1</w:t>
            </w:r>
            <w:r w:rsidR="00C053A6">
              <w:rPr>
                <w:rFonts w:ascii="Noto Sans" w:hAnsi="Noto Sans" w:cs="Noto Sans"/>
                <w:sz w:val="20"/>
                <w:szCs w:val="20"/>
              </w:rPr>
              <w:t>4, 14-täg</w:t>
            </w:r>
            <w:r w:rsidR="00FD6BB0">
              <w:rPr>
                <w:rFonts w:ascii="Noto Sans" w:hAnsi="Noto Sans" w:cs="Noto Sans"/>
                <w:sz w:val="20"/>
                <w:szCs w:val="20"/>
              </w:rPr>
              <w:t>ig</w:t>
            </w:r>
          </w:p>
        </w:tc>
      </w:tr>
      <w:tr w:rsidR="00CB3FF6" w:rsidRPr="00271DBF" w14:paraId="3B59A44D" w14:textId="77777777" w:rsidTr="009803C9">
        <w:tc>
          <w:tcPr>
            <w:tcW w:w="1129" w:type="dxa"/>
          </w:tcPr>
          <w:p w14:paraId="7D2F2FA4" w14:textId="77777777" w:rsidR="00CB3FF6" w:rsidRPr="00054F71" w:rsidRDefault="00CB3FF6"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16439FE4" w14:textId="77777777" w:rsidR="00CB3FF6" w:rsidRPr="00054F71" w:rsidRDefault="00CB3FF6" w:rsidP="009803C9">
            <w:pPr>
              <w:rPr>
                <w:rFonts w:ascii="Noto Sans" w:hAnsi="Noto Sans" w:cs="Noto Sans"/>
                <w:sz w:val="20"/>
                <w:szCs w:val="20"/>
              </w:rPr>
            </w:pPr>
            <w:r w:rsidRPr="00054F71">
              <w:rPr>
                <w:rFonts w:ascii="Noto Sans" w:hAnsi="Noto Sans" w:cs="Noto Sans"/>
                <w:sz w:val="20"/>
                <w:szCs w:val="20"/>
              </w:rPr>
              <w:t>Landgraf-Philipp-Str. 4, 104</w:t>
            </w:r>
          </w:p>
        </w:tc>
      </w:tr>
      <w:tr w:rsidR="00CB3FF6" w:rsidRPr="00271DBF" w14:paraId="2428DA50" w14:textId="77777777" w:rsidTr="009803C9">
        <w:tc>
          <w:tcPr>
            <w:tcW w:w="1129" w:type="dxa"/>
          </w:tcPr>
          <w:p w14:paraId="7900F9D5" w14:textId="77777777" w:rsidR="00CB3FF6" w:rsidRPr="00054F71" w:rsidRDefault="00CB3FF6"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357D54BE" w14:textId="32E2C4A7" w:rsidR="00CB3FF6" w:rsidRPr="00054F71" w:rsidRDefault="00CB3FF6" w:rsidP="00517C71">
            <w:pPr>
              <w:rPr>
                <w:rFonts w:ascii="Noto Sans" w:hAnsi="Noto Sans" w:cs="Noto Sans"/>
                <w:sz w:val="20"/>
                <w:szCs w:val="20"/>
              </w:rPr>
            </w:pPr>
          </w:p>
        </w:tc>
      </w:tr>
      <w:tr w:rsidR="00CB3FF6" w:rsidRPr="00F14131" w14:paraId="7EB37F3E" w14:textId="77777777" w:rsidTr="009803C9">
        <w:tc>
          <w:tcPr>
            <w:tcW w:w="1129" w:type="dxa"/>
          </w:tcPr>
          <w:p w14:paraId="4E4BE802" w14:textId="77777777" w:rsidR="00CB3FF6" w:rsidRPr="00054F71" w:rsidRDefault="00CB3FF6"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5110705D" w14:textId="676BB052" w:rsidR="00CB3FF6" w:rsidRPr="00F14131" w:rsidRDefault="00CB3FF6" w:rsidP="00517C71">
            <w:pPr>
              <w:pStyle w:val="Listenabsatz"/>
              <w:numPr>
                <w:ilvl w:val="0"/>
                <w:numId w:val="11"/>
              </w:numPr>
              <w:ind w:left="316" w:hanging="284"/>
              <w:rPr>
                <w:rFonts w:ascii="Noto Sans" w:eastAsia="Times New Roman" w:hAnsi="Noto Sans" w:cs="Noto Sans"/>
                <w:color w:val="000000"/>
                <w:sz w:val="20"/>
                <w:szCs w:val="20"/>
                <w:lang w:val="en-US" w:eastAsia="de-DE"/>
              </w:rPr>
            </w:pPr>
          </w:p>
        </w:tc>
      </w:tr>
    </w:tbl>
    <w:p w14:paraId="789D7093" w14:textId="77777777" w:rsidR="00890D95" w:rsidRPr="00F14131" w:rsidRDefault="00890D95" w:rsidP="00EF18F7">
      <w:pPr>
        <w:spacing w:after="0"/>
        <w:rPr>
          <w:rFonts w:ascii="Noto Sans" w:hAnsi="Noto Sans" w:cs="Noto Sans"/>
          <w:sz w:val="20"/>
          <w:szCs w:val="20"/>
          <w:lang w:val="en-US"/>
        </w:rPr>
      </w:pPr>
    </w:p>
    <w:tbl>
      <w:tblPr>
        <w:tblStyle w:val="Tabellenraster"/>
        <w:tblW w:w="0" w:type="auto"/>
        <w:tblLook w:val="04A0" w:firstRow="1" w:lastRow="0" w:firstColumn="1" w:lastColumn="0" w:noHBand="0" w:noVBand="1"/>
      </w:tblPr>
      <w:tblGrid>
        <w:gridCol w:w="1129"/>
        <w:gridCol w:w="7931"/>
      </w:tblGrid>
      <w:tr w:rsidR="00890D95" w:rsidRPr="00271DBF" w14:paraId="45639793" w14:textId="77777777" w:rsidTr="009803C9">
        <w:tc>
          <w:tcPr>
            <w:tcW w:w="9060" w:type="dxa"/>
            <w:gridSpan w:val="2"/>
          </w:tcPr>
          <w:p w14:paraId="7CAE4A41" w14:textId="77777777" w:rsidR="00890D95" w:rsidRPr="00271DBF" w:rsidRDefault="00890D95" w:rsidP="009803C9">
            <w:pPr>
              <w:rPr>
                <w:rFonts w:ascii="Noto Sans" w:hAnsi="Noto Sans" w:cs="Noto Sans"/>
                <w:sz w:val="20"/>
                <w:szCs w:val="20"/>
              </w:rPr>
            </w:pPr>
            <w:r w:rsidRPr="00271DBF">
              <w:rPr>
                <w:rFonts w:ascii="Noto Sans" w:hAnsi="Noto Sans" w:cs="Noto Sans"/>
                <w:b/>
                <w:sz w:val="20"/>
                <w:szCs w:val="20"/>
              </w:rPr>
              <w:t xml:space="preserve">Seminar: </w:t>
            </w:r>
            <w:r>
              <w:rPr>
                <w:rFonts w:ascii="Noto Sans" w:hAnsi="Noto Sans" w:cs="Noto Sans"/>
                <w:b/>
                <w:sz w:val="20"/>
                <w:szCs w:val="20"/>
              </w:rPr>
              <w:t>Warum Religion politisch ist? Zwischen Mobilisierung, Identität und Konflikt</w:t>
            </w:r>
          </w:p>
        </w:tc>
      </w:tr>
      <w:tr w:rsidR="00890D95" w:rsidRPr="00271DBF" w14:paraId="0EB99646" w14:textId="77777777" w:rsidTr="009803C9">
        <w:tc>
          <w:tcPr>
            <w:tcW w:w="1129" w:type="dxa"/>
          </w:tcPr>
          <w:p w14:paraId="18BAB4E7"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4DBAB4DE" w14:textId="77777777" w:rsidR="00890D95" w:rsidRPr="00054F71" w:rsidRDefault="00890D95" w:rsidP="009803C9">
            <w:pPr>
              <w:rPr>
                <w:rFonts w:ascii="Noto Sans" w:hAnsi="Noto Sans" w:cs="Noto Sans"/>
                <w:sz w:val="20"/>
                <w:szCs w:val="20"/>
                <w:lang w:val="en-US"/>
              </w:rPr>
            </w:pPr>
            <w:r w:rsidRPr="00054F71">
              <w:rPr>
                <w:rFonts w:ascii="Noto Sans" w:hAnsi="Noto Sans" w:cs="Noto Sans"/>
                <w:sz w:val="20"/>
                <w:szCs w:val="20"/>
                <w:lang w:val="en-US"/>
              </w:rPr>
              <w:t>Isabel Jakob</w:t>
            </w:r>
          </w:p>
        </w:tc>
      </w:tr>
      <w:tr w:rsidR="00890D95" w:rsidRPr="00271DBF" w14:paraId="5D782592" w14:textId="77777777" w:rsidTr="009803C9">
        <w:tc>
          <w:tcPr>
            <w:tcW w:w="1129" w:type="dxa"/>
          </w:tcPr>
          <w:p w14:paraId="00C6A4F2"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5FB27D27"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Di 1</w:t>
            </w:r>
            <w:r>
              <w:rPr>
                <w:rFonts w:ascii="Noto Sans" w:hAnsi="Noto Sans" w:cs="Noto Sans"/>
                <w:sz w:val="20"/>
                <w:szCs w:val="20"/>
              </w:rPr>
              <w:t>2-14</w:t>
            </w:r>
            <w:r w:rsidRPr="00054F71">
              <w:rPr>
                <w:rFonts w:ascii="Noto Sans" w:hAnsi="Noto Sans" w:cs="Noto Sans"/>
                <w:sz w:val="20"/>
                <w:szCs w:val="20"/>
              </w:rPr>
              <w:t xml:space="preserve"> Uhr</w:t>
            </w:r>
          </w:p>
        </w:tc>
      </w:tr>
      <w:tr w:rsidR="00890D95" w:rsidRPr="00271DBF" w14:paraId="1262C881" w14:textId="77777777" w:rsidTr="009803C9">
        <w:tc>
          <w:tcPr>
            <w:tcW w:w="1129" w:type="dxa"/>
          </w:tcPr>
          <w:p w14:paraId="654646A0"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54105A3D"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Landgraf-Philipp-Str. 4, 104</w:t>
            </w:r>
          </w:p>
        </w:tc>
      </w:tr>
      <w:tr w:rsidR="00890D95" w:rsidRPr="00271DBF" w14:paraId="12151DE8" w14:textId="77777777" w:rsidTr="009803C9">
        <w:tc>
          <w:tcPr>
            <w:tcW w:w="1129" w:type="dxa"/>
          </w:tcPr>
          <w:p w14:paraId="72B2B761"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4B7776DA" w14:textId="77777777" w:rsidR="00517C71" w:rsidRDefault="00517C71" w:rsidP="00517C71">
            <w:r>
              <w:t xml:space="preserve">Michaels, A. (2023): Der Hinduismus : Geschichte und Gegenwart. </w:t>
            </w:r>
            <w:r w:rsidRPr="00FB11F0">
              <w:rPr>
                <w:lang w:val="en-US"/>
              </w:rPr>
              <w:t xml:space="preserve">C.H.Beck Paperback. 1. Auflage in C.H.Beck Paperback. </w:t>
            </w:r>
            <w:r>
              <w:t>Bd. C.H. Beck, München.</w:t>
            </w:r>
          </w:p>
          <w:p w14:paraId="41176AFA" w14:textId="77777777" w:rsidR="00517C71" w:rsidRDefault="00517C71" w:rsidP="00517C71">
            <w:r>
              <w:t>Michael, A. und Baumann, M.M. (Hrsg.). (2016): Indien verstehen : Thesen, Reflexionen und Annäherungen an Religion, Gesellschaft und Politik. 1 st ed. 2016., Bd. Springer Fachmedien, Wiesbaden. verfügbar unter:https://doi.org/10.1007/978-3-658-08908-5.</w:t>
            </w:r>
          </w:p>
          <w:p w14:paraId="3A6FD43C" w14:textId="77777777" w:rsidR="00517C71" w:rsidRPr="00FB11F0" w:rsidRDefault="00517C71" w:rsidP="00517C71">
            <w:pPr>
              <w:rPr>
                <w:lang w:val="en-US"/>
              </w:rPr>
            </w:pPr>
            <w:r>
              <w:t xml:space="preserve">Stausberg, M. (Hrsg.). (2012): Religionswissenschaft. De Gruyter Studium. </w:t>
            </w:r>
            <w:r w:rsidRPr="00FB11F0">
              <w:rPr>
                <w:lang w:val="en-US"/>
              </w:rPr>
              <w:t>Bd. De Gruyter, Berlin.</w:t>
            </w:r>
          </w:p>
          <w:p w14:paraId="6F2DCC59" w14:textId="77777777" w:rsidR="00517C71" w:rsidRPr="00FB11F0" w:rsidRDefault="00517C71" w:rsidP="00517C71">
            <w:pPr>
              <w:rPr>
                <w:lang w:val="en-US"/>
              </w:rPr>
            </w:pPr>
            <w:r w:rsidRPr="00FB11F0">
              <w:rPr>
                <w:lang w:val="en-US"/>
              </w:rPr>
              <w:t>Thompson, M. (1985), Sikh belief and practice, Bd. , Arnold, London.</w:t>
            </w:r>
          </w:p>
          <w:p w14:paraId="4B056845" w14:textId="2487B46F" w:rsidR="00517C71" w:rsidRDefault="00517C71" w:rsidP="00517C71">
            <w:r>
              <w:t>Walthert, R. (2010): Reflexive Gemeinschaft: Religion, Tradition und Konflikt bei den Parsi Zoroastriern in Indien. Religion in der Gesellschaft. Bd. Ergon-Verl., Würzburg.</w:t>
            </w:r>
          </w:p>
          <w:p w14:paraId="4D31FF1F" w14:textId="28B38D91" w:rsidR="00890D95" w:rsidRPr="00054F71" w:rsidRDefault="00517C71" w:rsidP="00F14131">
            <w:pPr>
              <w:rPr>
                <w:rFonts w:ascii="Noto Sans" w:hAnsi="Noto Sans" w:cs="Noto Sans"/>
                <w:sz w:val="20"/>
                <w:szCs w:val="20"/>
              </w:rPr>
            </w:pPr>
            <w:r>
              <w:t>Glasenapp, H. von. (1984): Der Jainismus: eine indische Erlösungsreligion. 2. Nachdruckauflage der Ausgabe Berlin 1925. Aufl. Bd. Olms, Hildesheim [u.a].</w:t>
            </w:r>
          </w:p>
        </w:tc>
      </w:tr>
      <w:tr w:rsidR="00890D95" w:rsidRPr="00F14131" w14:paraId="4DF7AAC1" w14:textId="77777777" w:rsidTr="009803C9">
        <w:tc>
          <w:tcPr>
            <w:tcW w:w="1129" w:type="dxa"/>
          </w:tcPr>
          <w:p w14:paraId="4F29185C" w14:textId="77777777" w:rsidR="00890D95" w:rsidRPr="00054F71" w:rsidRDefault="00890D95"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23DE5BDD" w14:textId="77777777" w:rsidR="00F14131" w:rsidRDefault="00F14131" w:rsidP="00F14131">
            <w:pPr>
              <w:pStyle w:val="Listenabsatz"/>
              <w:numPr>
                <w:ilvl w:val="0"/>
                <w:numId w:val="11"/>
              </w:numPr>
              <w:ind w:left="316" w:hanging="284"/>
            </w:pPr>
            <w:r>
              <w:t xml:space="preserve">Graf, F.W und Meier, H. (Hrsg.) (2013): Politik und Religion: zur Diagnose der Gegenwart. Edition der Carl-Friedrich-von-Siemens-Stiftung. Original-Ausgabe. Bd. Beck, München. </w:t>
            </w:r>
          </w:p>
          <w:p w14:paraId="2476E57C" w14:textId="77777777" w:rsidR="00F14131" w:rsidRDefault="00F14131" w:rsidP="00F14131">
            <w:pPr>
              <w:pStyle w:val="Listenabsatz"/>
              <w:numPr>
                <w:ilvl w:val="0"/>
                <w:numId w:val="11"/>
              </w:numPr>
              <w:ind w:left="316" w:hanging="284"/>
            </w:pPr>
            <w:r>
              <w:lastRenderedPageBreak/>
              <w:t>Ariëns, E. (Hrsg.). (2011): Glaubensfragen in Europa: Religion und Politik im Konflikt. Europäische Horizonte. Bd. Transcript, Bielefeld.</w:t>
            </w:r>
          </w:p>
          <w:p w14:paraId="004E825E" w14:textId="77777777" w:rsidR="00F14131" w:rsidRDefault="00F14131" w:rsidP="00F14131">
            <w:pPr>
              <w:pStyle w:val="Listenabsatz"/>
              <w:numPr>
                <w:ilvl w:val="0"/>
                <w:numId w:val="11"/>
              </w:numPr>
              <w:ind w:left="316" w:hanging="284"/>
            </w:pPr>
            <w:r>
              <w:t>Brocker, M. (Hrsg.). (2005): God bless America: Politik und Religion in den USA. Bd. Wissenschaftliche Buchgesellschaft, Darmstadt.</w:t>
            </w:r>
          </w:p>
          <w:p w14:paraId="5EEC0C17" w14:textId="77777777" w:rsidR="00F14131" w:rsidRDefault="00F14131" w:rsidP="00F14131">
            <w:pPr>
              <w:pStyle w:val="Listenabsatz"/>
              <w:numPr>
                <w:ilvl w:val="0"/>
                <w:numId w:val="11"/>
              </w:numPr>
              <w:ind w:left="316" w:hanging="284"/>
            </w:pPr>
            <w:r>
              <w:t>Franke, E. (Hrsg.). (2014): Religiöse Minderheiten und gesellschaftlicher Wandel.  Harrassowitz, Wiesbaden.</w:t>
            </w:r>
          </w:p>
          <w:p w14:paraId="2098B430" w14:textId="77777777" w:rsidR="00F14131" w:rsidRPr="00517C71" w:rsidRDefault="00F14131" w:rsidP="00F14131">
            <w:pPr>
              <w:pStyle w:val="Listenabsatz"/>
              <w:numPr>
                <w:ilvl w:val="0"/>
                <w:numId w:val="11"/>
              </w:numPr>
              <w:ind w:left="316" w:hanging="284"/>
              <w:rPr>
                <w:rFonts w:cstheme="minorHAnsi"/>
                <w:color w:val="000000" w:themeColor="text1"/>
              </w:rPr>
            </w:pPr>
            <w:r w:rsidRPr="00517C71">
              <w:rPr>
                <w:rFonts w:cstheme="minorHAnsi"/>
                <w:color w:val="000000" w:themeColor="text1"/>
                <w:shd w:val="clear" w:color="auto" w:fill="FFFFFF"/>
              </w:rPr>
              <w:t>Fritz, N., Höpflinger, A.-K., Knauß, S. und Pezzoli-Olgiati, D. (2018): Sichtbare Religion: Eine Einführung in die Religionswissenschaft. De Gruyter Studium. Bd. De Gruyter, Berlin. verfügbar unter: https://doi.org/10.1515/9783110536706.</w:t>
            </w:r>
          </w:p>
          <w:p w14:paraId="1D455188" w14:textId="77777777" w:rsidR="00F14131" w:rsidRDefault="00F14131" w:rsidP="00F14131">
            <w:pPr>
              <w:pStyle w:val="Listenabsatz"/>
              <w:numPr>
                <w:ilvl w:val="0"/>
                <w:numId w:val="11"/>
              </w:numPr>
              <w:ind w:left="316" w:hanging="284"/>
            </w:pPr>
            <w:r>
              <w:t>Kid, M. (2025): Christlicher Nationalismus und die Trump-Bewegung: Über historische Narrative und moderne Propagandamethoden. Nomos e Library EBS Inlibra Nomos und Partner 2026. 1. Auflage., Bd. transcript, Bielefeld. verfügbar unter: https://doi.org/10.14361/9783839411650.</w:t>
            </w:r>
          </w:p>
          <w:p w14:paraId="07559BD0" w14:textId="77777777" w:rsidR="00F14131" w:rsidRDefault="00F14131" w:rsidP="00F14131">
            <w:pPr>
              <w:pStyle w:val="Listenabsatz"/>
              <w:numPr>
                <w:ilvl w:val="0"/>
                <w:numId w:val="11"/>
              </w:numPr>
              <w:ind w:left="316" w:hanging="284"/>
              <w:rPr>
                <w:lang w:val="en-US"/>
              </w:rPr>
            </w:pPr>
            <w:r>
              <w:t xml:space="preserve">Stausberg, M. (Hrsg.). (2012): Religionswissenschaft. De Gruyter Studium. </w:t>
            </w:r>
            <w:r w:rsidRPr="00517C71">
              <w:rPr>
                <w:lang w:val="en-US"/>
              </w:rPr>
              <w:t>Bd. De Gruyter, Berlin.</w:t>
            </w:r>
          </w:p>
          <w:p w14:paraId="76985B68" w14:textId="7A472006" w:rsidR="00890D95" w:rsidRPr="00F14131" w:rsidRDefault="00F14131" w:rsidP="00F14131">
            <w:pPr>
              <w:pStyle w:val="Listenabsatz"/>
              <w:numPr>
                <w:ilvl w:val="0"/>
                <w:numId w:val="11"/>
              </w:numPr>
              <w:ind w:left="316" w:hanging="284"/>
              <w:rPr>
                <w:rFonts w:ascii="Noto Sans" w:eastAsia="Times New Roman" w:hAnsi="Noto Sans" w:cs="Noto Sans"/>
                <w:color w:val="000000"/>
                <w:sz w:val="20"/>
                <w:szCs w:val="20"/>
                <w:lang w:val="en-US" w:eastAsia="de-DE"/>
              </w:rPr>
            </w:pPr>
            <w:r w:rsidRPr="00F14131">
              <w:t>Sharma, J. (2015): Hindutva: exploring the idea of Hindu nationalism. Bd. Harper Collins, Uttar Pradesh, Indien.</w:t>
            </w:r>
          </w:p>
        </w:tc>
      </w:tr>
    </w:tbl>
    <w:p w14:paraId="296E0478" w14:textId="77777777" w:rsidR="00890D95" w:rsidRPr="00F14131" w:rsidRDefault="00890D95" w:rsidP="00EF18F7">
      <w:pPr>
        <w:spacing w:after="0"/>
        <w:rPr>
          <w:rFonts w:ascii="Noto Sans" w:hAnsi="Noto Sans" w:cs="Noto Sans"/>
          <w:sz w:val="20"/>
          <w:szCs w:val="20"/>
          <w:lang w:val="en-US"/>
        </w:rPr>
      </w:pPr>
    </w:p>
    <w:tbl>
      <w:tblPr>
        <w:tblStyle w:val="Tabellenraster"/>
        <w:tblW w:w="0" w:type="auto"/>
        <w:tblLook w:val="04A0" w:firstRow="1" w:lastRow="0" w:firstColumn="1" w:lastColumn="0" w:noHBand="0" w:noVBand="1"/>
      </w:tblPr>
      <w:tblGrid>
        <w:gridCol w:w="1129"/>
        <w:gridCol w:w="7931"/>
      </w:tblGrid>
      <w:tr w:rsidR="00661AB9" w:rsidRPr="00271DBF" w14:paraId="44C0CCF2" w14:textId="77777777" w:rsidTr="009803C9">
        <w:tc>
          <w:tcPr>
            <w:tcW w:w="9060" w:type="dxa"/>
            <w:gridSpan w:val="2"/>
          </w:tcPr>
          <w:p w14:paraId="25518DFC" w14:textId="5E6F4576" w:rsidR="00661AB9" w:rsidRPr="00271DBF" w:rsidRDefault="00661AB9" w:rsidP="009803C9">
            <w:pPr>
              <w:rPr>
                <w:rFonts w:ascii="Noto Sans" w:hAnsi="Noto Sans" w:cs="Noto Sans"/>
                <w:sz w:val="20"/>
                <w:szCs w:val="20"/>
              </w:rPr>
            </w:pPr>
            <w:r w:rsidRPr="00271DBF">
              <w:rPr>
                <w:rFonts w:ascii="Noto Sans" w:hAnsi="Noto Sans" w:cs="Noto Sans"/>
                <w:b/>
                <w:sz w:val="20"/>
                <w:szCs w:val="20"/>
              </w:rPr>
              <w:t xml:space="preserve">Seminar: </w:t>
            </w:r>
            <w:r w:rsidR="00517C71">
              <w:rPr>
                <w:rFonts w:ascii="Noto Sans" w:hAnsi="Noto Sans" w:cs="Noto Sans"/>
                <w:b/>
                <w:sz w:val="20"/>
                <w:szCs w:val="20"/>
              </w:rPr>
              <w:t>Religionen Indiens</w:t>
            </w:r>
          </w:p>
        </w:tc>
      </w:tr>
      <w:tr w:rsidR="00661AB9" w:rsidRPr="00271DBF" w14:paraId="0D7849FD" w14:textId="77777777" w:rsidTr="009803C9">
        <w:tc>
          <w:tcPr>
            <w:tcW w:w="1129" w:type="dxa"/>
          </w:tcPr>
          <w:p w14:paraId="338335EF"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4BB8D961" w14:textId="77777777" w:rsidR="00661AB9" w:rsidRPr="00054F71" w:rsidRDefault="00661AB9" w:rsidP="009803C9">
            <w:pPr>
              <w:rPr>
                <w:rFonts w:ascii="Noto Sans" w:hAnsi="Noto Sans" w:cs="Noto Sans"/>
                <w:sz w:val="20"/>
                <w:szCs w:val="20"/>
                <w:lang w:val="en-US"/>
              </w:rPr>
            </w:pPr>
            <w:r w:rsidRPr="00054F71">
              <w:rPr>
                <w:rFonts w:ascii="Noto Sans" w:hAnsi="Noto Sans" w:cs="Noto Sans"/>
                <w:sz w:val="20"/>
                <w:szCs w:val="20"/>
                <w:lang w:val="en-US"/>
              </w:rPr>
              <w:t>Isabel Jakob</w:t>
            </w:r>
          </w:p>
        </w:tc>
      </w:tr>
      <w:tr w:rsidR="00661AB9" w:rsidRPr="00271DBF" w14:paraId="4210D474" w14:textId="77777777" w:rsidTr="009803C9">
        <w:tc>
          <w:tcPr>
            <w:tcW w:w="1129" w:type="dxa"/>
          </w:tcPr>
          <w:p w14:paraId="5ABB2A07"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59483472" w14:textId="04D1F2A5" w:rsidR="00661AB9" w:rsidRPr="00054F71" w:rsidRDefault="00C053A6" w:rsidP="009803C9">
            <w:pPr>
              <w:rPr>
                <w:rFonts w:ascii="Noto Sans" w:hAnsi="Noto Sans" w:cs="Noto Sans"/>
                <w:sz w:val="20"/>
                <w:szCs w:val="20"/>
              </w:rPr>
            </w:pPr>
            <w:r>
              <w:rPr>
                <w:rFonts w:ascii="Noto Sans" w:hAnsi="Noto Sans" w:cs="Noto Sans"/>
                <w:sz w:val="20"/>
                <w:szCs w:val="20"/>
              </w:rPr>
              <w:t>Mo 14-16 Uhr</w:t>
            </w:r>
          </w:p>
        </w:tc>
      </w:tr>
      <w:tr w:rsidR="00661AB9" w:rsidRPr="00271DBF" w14:paraId="24E4271E" w14:textId="77777777" w:rsidTr="009803C9">
        <w:tc>
          <w:tcPr>
            <w:tcW w:w="1129" w:type="dxa"/>
          </w:tcPr>
          <w:p w14:paraId="1AB33438"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67E70628"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Landgraf-Philipp-Str. 4, 104</w:t>
            </w:r>
          </w:p>
        </w:tc>
      </w:tr>
      <w:tr w:rsidR="00661AB9" w:rsidRPr="00271DBF" w14:paraId="092D7C11" w14:textId="77777777" w:rsidTr="009803C9">
        <w:tc>
          <w:tcPr>
            <w:tcW w:w="1129" w:type="dxa"/>
          </w:tcPr>
          <w:p w14:paraId="5FBD63AB"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7AFDF339" w14:textId="77777777" w:rsidR="00517C71" w:rsidRDefault="00517C71" w:rsidP="00517C71">
            <w:r>
              <w:t>Das Seminar bietet eine Einführung in die religiöse Vielfalt Indiens und vermittelt grundlegende Kenntnisse über unterschiedliche religiösen Traditionen des Subkontinents. Im Mittelpunkt stehen ihre historischen Entwicklungen, zentrale Lehren, aber auch religiöse Praktiken, Rituale, Feste, Institutionen und Akteur*innen. Behandelt werden verschiedene Hindu Traditionen, der Islam, Sikhismus, Jainismus, Buddhismus, Christentum sowie die zoroastrische Religionsgemeinschaft der Parsen.</w:t>
            </w:r>
          </w:p>
          <w:p w14:paraId="7FA572AE" w14:textId="1DF787F5" w:rsidR="00661AB9" w:rsidRPr="00054F71" w:rsidRDefault="00517C71" w:rsidP="00131FC2">
            <w:pPr>
              <w:rPr>
                <w:rFonts w:ascii="Noto Sans" w:hAnsi="Noto Sans" w:cs="Noto Sans"/>
                <w:sz w:val="20"/>
                <w:szCs w:val="20"/>
              </w:rPr>
            </w:pPr>
            <w:r>
              <w:t>Anhand ausgewählter Beispiele werden unterschiedliche religiöse Praktiken, Formen gelebter Religion sowie Fragen von religiöser Pluralität, Identität und gesellschaftlichem Wandel aus religionswissenschaftlicher Perspektive betrachtet. Ziel des Seminars ist es außerdem, historische Verflechtungen und das Zusammenleben verschiedener Religionen im gegenwärtigen Indien zu erkennen und zu analysieren.</w:t>
            </w:r>
          </w:p>
        </w:tc>
      </w:tr>
      <w:tr w:rsidR="00661AB9" w:rsidRPr="00271DBF" w14:paraId="175244EA" w14:textId="77777777" w:rsidTr="009803C9">
        <w:tc>
          <w:tcPr>
            <w:tcW w:w="1129" w:type="dxa"/>
          </w:tcPr>
          <w:p w14:paraId="30FD5F95"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475CA47F" w14:textId="409648B6" w:rsidR="00517C71" w:rsidRDefault="00517C71" w:rsidP="00517C71">
            <w:pPr>
              <w:pStyle w:val="Listenabsatz"/>
              <w:numPr>
                <w:ilvl w:val="0"/>
                <w:numId w:val="10"/>
              </w:numPr>
              <w:ind w:left="316" w:hanging="284"/>
            </w:pPr>
            <w:r>
              <w:t xml:space="preserve">Michaels, A. (2023): Der Hinduismus: Geschichte und Gegenwart. </w:t>
            </w:r>
            <w:r w:rsidRPr="00517C71">
              <w:rPr>
                <w:lang w:val="en-US"/>
              </w:rPr>
              <w:t xml:space="preserve">C.H.Beck Paperback. 1. Auflage in C.H.Beck Paperback. </w:t>
            </w:r>
            <w:r>
              <w:t>Bd. C.H. Beck, München.</w:t>
            </w:r>
          </w:p>
          <w:p w14:paraId="481F857C" w14:textId="60703393" w:rsidR="00517C71" w:rsidRDefault="00517C71" w:rsidP="00517C71">
            <w:pPr>
              <w:pStyle w:val="Listenabsatz"/>
              <w:numPr>
                <w:ilvl w:val="0"/>
                <w:numId w:val="10"/>
              </w:numPr>
              <w:ind w:left="316" w:hanging="284"/>
            </w:pPr>
            <w:r>
              <w:t>Michael, A. und Baumann, M.M. (Hrsg.). (2016): Indien verstehen: Thesen, Reflexionen und Annäherungen an Religion, Gesellschaft und Politik. 1 st ed. 2016., Bd. Springer Fachmedien, Wiesbaden. verfügbar unter:</w:t>
            </w:r>
            <w:r>
              <w:t xml:space="preserve"> </w:t>
            </w:r>
            <w:r>
              <w:t>https://doi.org/10.1007/978-3-658-08908-5.</w:t>
            </w:r>
          </w:p>
          <w:p w14:paraId="7C50CEB8" w14:textId="77777777" w:rsidR="00517C71" w:rsidRPr="00517C71" w:rsidRDefault="00517C71" w:rsidP="00517C71">
            <w:pPr>
              <w:pStyle w:val="Listenabsatz"/>
              <w:numPr>
                <w:ilvl w:val="0"/>
                <w:numId w:val="10"/>
              </w:numPr>
              <w:ind w:left="316" w:hanging="284"/>
              <w:rPr>
                <w:lang w:val="en-US"/>
              </w:rPr>
            </w:pPr>
            <w:r>
              <w:t xml:space="preserve">Stausberg, M. (Hrsg.). (2012): Religionswissenschaft. De Gruyter Studium. </w:t>
            </w:r>
            <w:r w:rsidRPr="00517C71">
              <w:rPr>
                <w:lang w:val="en-US"/>
              </w:rPr>
              <w:t>Bd. De Gruyter, Berlin.</w:t>
            </w:r>
          </w:p>
          <w:p w14:paraId="43175F88" w14:textId="77777777" w:rsidR="00517C71" w:rsidRPr="00517C71" w:rsidRDefault="00517C71" w:rsidP="00517C71">
            <w:pPr>
              <w:pStyle w:val="Listenabsatz"/>
              <w:numPr>
                <w:ilvl w:val="0"/>
                <w:numId w:val="10"/>
              </w:numPr>
              <w:ind w:left="316" w:hanging="284"/>
              <w:rPr>
                <w:lang w:val="en-US"/>
              </w:rPr>
            </w:pPr>
            <w:r w:rsidRPr="00517C71">
              <w:rPr>
                <w:lang w:val="en-US"/>
              </w:rPr>
              <w:t>Thompson, M. (1985), Sikh belief and practice, Bd. , Arnold, London.</w:t>
            </w:r>
          </w:p>
          <w:p w14:paraId="72B8B374" w14:textId="36222522" w:rsidR="00517C71" w:rsidRDefault="00517C71" w:rsidP="00517C71">
            <w:pPr>
              <w:pStyle w:val="Listenabsatz"/>
              <w:numPr>
                <w:ilvl w:val="0"/>
                <w:numId w:val="10"/>
              </w:numPr>
              <w:ind w:left="316" w:hanging="284"/>
            </w:pPr>
            <w:r>
              <w:t>Walthert, R. (2010): Reflexive Gemeinschaft: Religion, Tradition und Konflikt bei den Parsi Zoroastriern in Indien. Religion in der Gesellschaft. Bd. Ergon-Verl., Würzburg.</w:t>
            </w:r>
          </w:p>
          <w:p w14:paraId="0348B4F1" w14:textId="56F7691C" w:rsidR="00661AB9" w:rsidRPr="00517C71" w:rsidRDefault="00517C71" w:rsidP="00517C71">
            <w:pPr>
              <w:pStyle w:val="Listenabsatz"/>
              <w:numPr>
                <w:ilvl w:val="0"/>
                <w:numId w:val="10"/>
              </w:numPr>
              <w:ind w:left="316" w:hanging="284"/>
            </w:pPr>
            <w:r>
              <w:t>Glasenapp, H. von. (1984): Der Jainismus: eine indische Erlösungsreligion. 2. Nachdruckauflage der Ausgabe Berlin 1925. Aufl.. Bd. Olms, Hildesheim [u.a].</w:t>
            </w:r>
          </w:p>
        </w:tc>
      </w:tr>
    </w:tbl>
    <w:p w14:paraId="1144FC51" w14:textId="77777777" w:rsidR="00890D95" w:rsidRDefault="00890D95"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129"/>
        <w:gridCol w:w="7931"/>
      </w:tblGrid>
      <w:tr w:rsidR="00661AB9" w:rsidRPr="00271DBF" w14:paraId="5C0F2231" w14:textId="77777777" w:rsidTr="009803C9">
        <w:tc>
          <w:tcPr>
            <w:tcW w:w="9060" w:type="dxa"/>
            <w:gridSpan w:val="2"/>
          </w:tcPr>
          <w:p w14:paraId="4A2A83CD" w14:textId="7963E6E4" w:rsidR="00661AB9" w:rsidRPr="00271DBF" w:rsidRDefault="00661AB9" w:rsidP="009803C9">
            <w:pPr>
              <w:rPr>
                <w:rFonts w:ascii="Noto Sans" w:hAnsi="Noto Sans" w:cs="Noto Sans"/>
                <w:sz w:val="20"/>
                <w:szCs w:val="20"/>
              </w:rPr>
            </w:pPr>
            <w:r w:rsidRPr="00271DBF">
              <w:rPr>
                <w:rFonts w:ascii="Noto Sans" w:hAnsi="Noto Sans" w:cs="Noto Sans"/>
                <w:b/>
                <w:sz w:val="20"/>
                <w:szCs w:val="20"/>
              </w:rPr>
              <w:t xml:space="preserve">Seminar: </w:t>
            </w:r>
            <w:r>
              <w:rPr>
                <w:rFonts w:ascii="Noto Sans" w:hAnsi="Noto Sans" w:cs="Noto Sans"/>
                <w:b/>
                <w:sz w:val="20"/>
                <w:szCs w:val="20"/>
              </w:rPr>
              <w:t>Ansichtssache(n): Geschichte und Gegenwart religiöser Kulturen in musealem Kontext</w:t>
            </w:r>
          </w:p>
        </w:tc>
      </w:tr>
      <w:tr w:rsidR="00661AB9" w:rsidRPr="00271DBF" w14:paraId="0E5DC6E7" w14:textId="77777777" w:rsidTr="009803C9">
        <w:tc>
          <w:tcPr>
            <w:tcW w:w="1129" w:type="dxa"/>
          </w:tcPr>
          <w:p w14:paraId="4B9FA005"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45CAC113" w14:textId="2027AFDB" w:rsidR="00661AB9" w:rsidRPr="00054F71" w:rsidRDefault="00661AB9" w:rsidP="009803C9">
            <w:pPr>
              <w:rPr>
                <w:rFonts w:ascii="Noto Sans" w:hAnsi="Noto Sans" w:cs="Noto Sans"/>
                <w:sz w:val="20"/>
                <w:szCs w:val="20"/>
                <w:lang w:val="en-US"/>
              </w:rPr>
            </w:pPr>
            <w:r>
              <w:rPr>
                <w:rFonts w:ascii="Noto Sans" w:hAnsi="Noto Sans" w:cs="Noto Sans"/>
                <w:sz w:val="20"/>
                <w:szCs w:val="20"/>
                <w:lang w:val="en-US"/>
              </w:rPr>
              <w:t>Dr. Susanne Rodemeier</w:t>
            </w:r>
          </w:p>
        </w:tc>
      </w:tr>
      <w:tr w:rsidR="00661AB9" w:rsidRPr="00271DBF" w14:paraId="04BBC263" w14:textId="77777777" w:rsidTr="009803C9">
        <w:tc>
          <w:tcPr>
            <w:tcW w:w="1129" w:type="dxa"/>
          </w:tcPr>
          <w:p w14:paraId="3EA44CF5"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40291FF5" w14:textId="6934A680" w:rsidR="00661AB9" w:rsidRPr="00054F71" w:rsidRDefault="00661AB9" w:rsidP="009803C9">
            <w:pPr>
              <w:rPr>
                <w:rFonts w:ascii="Noto Sans" w:hAnsi="Noto Sans" w:cs="Noto Sans"/>
                <w:sz w:val="20"/>
                <w:szCs w:val="20"/>
              </w:rPr>
            </w:pPr>
            <w:r w:rsidRPr="00054F71">
              <w:rPr>
                <w:rFonts w:ascii="Noto Sans" w:hAnsi="Noto Sans" w:cs="Noto Sans"/>
                <w:sz w:val="20"/>
                <w:szCs w:val="20"/>
              </w:rPr>
              <w:t>D</w:t>
            </w:r>
            <w:r>
              <w:rPr>
                <w:rFonts w:ascii="Noto Sans" w:hAnsi="Noto Sans" w:cs="Noto Sans"/>
                <w:sz w:val="20"/>
                <w:szCs w:val="20"/>
              </w:rPr>
              <w:t>o</w:t>
            </w:r>
            <w:r w:rsidRPr="00054F71">
              <w:rPr>
                <w:rFonts w:ascii="Noto Sans" w:hAnsi="Noto Sans" w:cs="Noto Sans"/>
                <w:sz w:val="20"/>
                <w:szCs w:val="20"/>
              </w:rPr>
              <w:t xml:space="preserve"> 1</w:t>
            </w:r>
            <w:r>
              <w:rPr>
                <w:rFonts w:ascii="Noto Sans" w:hAnsi="Noto Sans" w:cs="Noto Sans"/>
                <w:sz w:val="20"/>
                <w:szCs w:val="20"/>
              </w:rPr>
              <w:t>2-14</w:t>
            </w:r>
            <w:r w:rsidRPr="00054F71">
              <w:rPr>
                <w:rFonts w:ascii="Noto Sans" w:hAnsi="Noto Sans" w:cs="Noto Sans"/>
                <w:sz w:val="20"/>
                <w:szCs w:val="20"/>
              </w:rPr>
              <w:t xml:space="preserve"> Uhr</w:t>
            </w:r>
            <w:r w:rsidR="00636BBE">
              <w:rPr>
                <w:rFonts w:ascii="Noto Sans" w:hAnsi="Noto Sans" w:cs="Noto Sans"/>
                <w:sz w:val="20"/>
                <w:szCs w:val="20"/>
              </w:rPr>
              <w:t xml:space="preserve"> + Block am 20.11.2026, 9-18 Uhr</w:t>
            </w:r>
          </w:p>
        </w:tc>
      </w:tr>
      <w:tr w:rsidR="00661AB9" w:rsidRPr="00271DBF" w14:paraId="65EC1F93" w14:textId="77777777" w:rsidTr="009803C9">
        <w:tc>
          <w:tcPr>
            <w:tcW w:w="1129" w:type="dxa"/>
          </w:tcPr>
          <w:p w14:paraId="321D1546"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20C5F8F2"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Landgraf-Philipp-Str. 4, 104</w:t>
            </w:r>
          </w:p>
        </w:tc>
      </w:tr>
      <w:tr w:rsidR="00661AB9" w:rsidRPr="00271DBF" w14:paraId="679F5459" w14:textId="77777777" w:rsidTr="009803C9">
        <w:tc>
          <w:tcPr>
            <w:tcW w:w="1129" w:type="dxa"/>
          </w:tcPr>
          <w:p w14:paraId="2E842511"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2090ECFC" w14:textId="77777777" w:rsidR="00661AB9" w:rsidRDefault="00661AB9" w:rsidP="00661AB9">
            <w:pPr>
              <w:rPr>
                <w:rFonts w:ascii="Noto Sans" w:hAnsi="Noto Sans" w:cs="Noto Sans"/>
                <w:sz w:val="20"/>
                <w:szCs w:val="20"/>
              </w:rPr>
            </w:pPr>
            <w:r w:rsidRPr="00661AB9">
              <w:rPr>
                <w:rFonts w:ascii="Noto Sans" w:hAnsi="Noto Sans" w:cs="Noto Sans"/>
                <w:sz w:val="20"/>
                <w:szCs w:val="20"/>
              </w:rPr>
              <w:t xml:space="preserve">Wie erzählen Museen Religion(en) – und was bleibt dabei unsichtbar? In diesem Seminar erkunden wir Objekte der Religionskundlichen Sammlung und entdecken, wie ihre religiöse Zuordnung, ihre Geschichte und Gegenwart im </w:t>
            </w:r>
            <w:r w:rsidRPr="00661AB9">
              <w:rPr>
                <w:rFonts w:ascii="Noto Sans" w:hAnsi="Noto Sans" w:cs="Noto Sans"/>
                <w:sz w:val="20"/>
                <w:szCs w:val="20"/>
              </w:rPr>
              <w:lastRenderedPageBreak/>
              <w:t>Ausstellungsraum sichtbar gemacht, überformt oder sogar unsichtbar gehalten wird. Wir durchdringen das Thema theoretisch, arbeiten aber auch direkt mit ausgewählten Stücken. Wir fragen: Welche Geschichten erzählen die Objekte? Welche könnten sie erzählen? Im Laufe des Seminars entstehen Interventionen zu ausgewählten Objekten oder Ensembles, die neue Perspektiven und alternative Sichtweisen auf religiöse Objekte und ihre Kontexte eröffnen – kreativ, kritisch und experimentell. Diese Interventionen werden am Semesterende präsentiert und anschließend als Teil der permanenten Ausstellung sichtbar bleiben.</w:t>
            </w:r>
          </w:p>
          <w:p w14:paraId="601CEE8C" w14:textId="77777777" w:rsidR="00661AB9" w:rsidRPr="00661AB9" w:rsidRDefault="00661AB9" w:rsidP="00661AB9">
            <w:pPr>
              <w:rPr>
                <w:rFonts w:ascii="Noto Sans" w:hAnsi="Noto Sans" w:cs="Noto Sans"/>
                <w:sz w:val="20"/>
                <w:szCs w:val="20"/>
              </w:rPr>
            </w:pPr>
          </w:p>
          <w:p w14:paraId="1E8ECEC6" w14:textId="23E474E9" w:rsidR="00661AB9" w:rsidRPr="00054F71" w:rsidRDefault="00661AB9" w:rsidP="00636BBE">
            <w:pPr>
              <w:rPr>
                <w:rFonts w:ascii="Noto Sans" w:hAnsi="Noto Sans" w:cs="Noto Sans"/>
                <w:sz w:val="20"/>
                <w:szCs w:val="20"/>
              </w:rPr>
            </w:pPr>
            <w:r w:rsidRPr="00661AB9">
              <w:rPr>
                <w:rFonts w:ascii="Noto Sans" w:hAnsi="Noto Sans" w:cs="Noto Sans"/>
                <w:sz w:val="20"/>
                <w:szCs w:val="20"/>
              </w:rPr>
              <w:t>Bitte beachten Sie, dass ein Teil des Seminars als Blockveranstaltung stattfindet: am </w:t>
            </w:r>
            <w:r w:rsidRPr="00661AB9">
              <w:rPr>
                <w:rFonts w:ascii="Noto Sans" w:hAnsi="Noto Sans" w:cs="Noto Sans"/>
                <w:b/>
                <w:bCs/>
                <w:sz w:val="20"/>
                <w:szCs w:val="20"/>
              </w:rPr>
              <w:t>20.11.2026 von 9:00 bis 18:00 Uhr</w:t>
            </w:r>
            <w:r w:rsidRPr="00661AB9">
              <w:rPr>
                <w:rFonts w:ascii="Noto Sans" w:hAnsi="Noto Sans" w:cs="Noto Sans"/>
                <w:sz w:val="20"/>
                <w:szCs w:val="20"/>
              </w:rPr>
              <w:t>. Dieser Ganztagesblock findet in Kooperation mit einer Veranstaltung des Religionswissenschaftlichen Seminars der Universität Zürich, unter Leitung von Prof. Dr. Doris Decker und Dr. Alexandra Probst statt.</w:t>
            </w:r>
          </w:p>
        </w:tc>
      </w:tr>
      <w:tr w:rsidR="00661AB9" w:rsidRPr="00271DBF" w14:paraId="74D7EA5F" w14:textId="77777777" w:rsidTr="009D4DBB">
        <w:trPr>
          <w:trHeight w:val="5846"/>
        </w:trPr>
        <w:tc>
          <w:tcPr>
            <w:tcW w:w="1129" w:type="dxa"/>
          </w:tcPr>
          <w:p w14:paraId="6673D30A" w14:textId="77777777" w:rsidR="00661AB9" w:rsidRPr="00054F71" w:rsidRDefault="00661AB9" w:rsidP="009803C9">
            <w:pPr>
              <w:rPr>
                <w:rFonts w:ascii="Noto Sans" w:hAnsi="Noto Sans" w:cs="Noto Sans"/>
                <w:sz w:val="20"/>
                <w:szCs w:val="20"/>
              </w:rPr>
            </w:pPr>
            <w:r w:rsidRPr="00054F71">
              <w:rPr>
                <w:rFonts w:ascii="Noto Sans" w:hAnsi="Noto Sans" w:cs="Noto Sans"/>
                <w:sz w:val="20"/>
                <w:szCs w:val="20"/>
              </w:rPr>
              <w:lastRenderedPageBreak/>
              <w:t>Literatur:</w:t>
            </w:r>
          </w:p>
        </w:tc>
        <w:tc>
          <w:tcPr>
            <w:tcW w:w="7931" w:type="dxa"/>
          </w:tcPr>
          <w:p w14:paraId="660A6642" w14:textId="77777777" w:rsidR="00636BBE" w:rsidRPr="009D4DBB" w:rsidRDefault="00636BBE" w:rsidP="009D4DBB">
            <w:pPr>
              <w:pStyle w:val="Listenabsatz"/>
              <w:numPr>
                <w:ilvl w:val="0"/>
                <w:numId w:val="9"/>
              </w:numPr>
              <w:shd w:val="clear" w:color="auto" w:fill="FFFFFF"/>
              <w:ind w:left="316"/>
              <w:textAlignment w:val="top"/>
              <w:rPr>
                <w:rFonts w:ascii="Noto Sans" w:eastAsia="Times New Roman" w:hAnsi="Noto Sans" w:cs="Noto Sans"/>
                <w:color w:val="000000"/>
                <w:sz w:val="20"/>
                <w:szCs w:val="20"/>
                <w:lang w:val="en-US" w:eastAsia="de-DE"/>
              </w:rPr>
            </w:pPr>
            <w:r w:rsidRPr="009D4DBB">
              <w:rPr>
                <w:rFonts w:ascii="Noto Sans" w:eastAsia="Times New Roman" w:hAnsi="Noto Sans" w:cs="Noto Sans"/>
                <w:color w:val="000000"/>
                <w:sz w:val="20"/>
                <w:szCs w:val="20"/>
                <w:lang w:val="en-US" w:eastAsia="de-DE"/>
              </w:rPr>
              <w:t>Buggeln, Gretchen. 2017. Museum Architecture and the Sacred: Modes of Engagement. In: </w:t>
            </w:r>
            <w:r w:rsidRPr="009D4DBB">
              <w:rPr>
                <w:rFonts w:ascii="Noto Sans" w:eastAsia="Times New Roman" w:hAnsi="Noto Sans" w:cs="Noto Sans"/>
                <w:i/>
                <w:iCs/>
                <w:color w:val="000000"/>
                <w:sz w:val="20"/>
                <w:szCs w:val="20"/>
                <w:lang w:val="en-US" w:eastAsia="de-DE"/>
              </w:rPr>
              <w:t>Religion in Museums: Global and Multidisciplinary Perspectives</w:t>
            </w:r>
            <w:r w:rsidRPr="009D4DBB">
              <w:rPr>
                <w:rFonts w:ascii="Noto Sans" w:eastAsia="Times New Roman" w:hAnsi="Noto Sans" w:cs="Noto Sans"/>
                <w:color w:val="000000"/>
                <w:sz w:val="20"/>
                <w:szCs w:val="20"/>
                <w:lang w:val="en-US" w:eastAsia="de-DE"/>
              </w:rPr>
              <w:t>, hrsg.: Gretchen T. Buggeln, Crispin Paine, and S. B. Plate, 11–20. London, New York: Bloomsbury Academic, an imprint of Bloomsbury Publishing PIc.</w:t>
            </w:r>
          </w:p>
          <w:p w14:paraId="3801EC7C" w14:textId="77777777" w:rsidR="00636BBE" w:rsidRPr="009D4DBB" w:rsidRDefault="00636BBE" w:rsidP="009D4DBB">
            <w:pPr>
              <w:pStyle w:val="Listenabsatz"/>
              <w:numPr>
                <w:ilvl w:val="0"/>
                <w:numId w:val="9"/>
              </w:numPr>
              <w:shd w:val="clear" w:color="auto" w:fill="FFFFFF"/>
              <w:ind w:left="316"/>
              <w:textAlignment w:val="top"/>
              <w:rPr>
                <w:rFonts w:ascii="Noto Sans" w:eastAsia="Times New Roman" w:hAnsi="Noto Sans" w:cs="Noto Sans"/>
                <w:color w:val="000000"/>
                <w:sz w:val="20"/>
                <w:szCs w:val="20"/>
                <w:lang w:eastAsia="de-DE"/>
              </w:rPr>
            </w:pPr>
            <w:r w:rsidRPr="009D4DBB">
              <w:rPr>
                <w:rFonts w:ascii="Noto Sans" w:eastAsia="Times New Roman" w:hAnsi="Noto Sans" w:cs="Noto Sans"/>
                <w:color w:val="000000"/>
                <w:sz w:val="20"/>
                <w:szCs w:val="20"/>
                <w:lang w:eastAsia="de-DE"/>
              </w:rPr>
              <w:t>Bräunlein, Peter J. 2004. Zurück zu den Sachen!" Religionswissenschaft vor dem Objekt. In: </w:t>
            </w:r>
            <w:r w:rsidRPr="009D4DBB">
              <w:rPr>
                <w:rFonts w:ascii="Noto Sans" w:eastAsia="Times New Roman" w:hAnsi="Noto Sans" w:cs="Noto Sans"/>
                <w:i/>
                <w:iCs/>
                <w:color w:val="000000"/>
                <w:sz w:val="20"/>
                <w:szCs w:val="20"/>
                <w:lang w:eastAsia="de-DE"/>
              </w:rPr>
              <w:t>Religion und Museum: Zur visuellen Repräsentation von Religion/en im öffentlichen Raum,</w:t>
            </w:r>
            <w:r w:rsidRPr="009D4DBB">
              <w:rPr>
                <w:rFonts w:ascii="Noto Sans" w:eastAsia="Times New Roman" w:hAnsi="Noto Sans" w:cs="Noto Sans"/>
                <w:color w:val="000000"/>
                <w:sz w:val="20"/>
                <w:szCs w:val="20"/>
                <w:lang w:eastAsia="de-DE"/>
              </w:rPr>
              <w:t> hrsg.: Peter J. Bräunlein, 7–54. Schriften zum Kultur- und Museumsmanagement. Bielefeld, Germany: transcript Verlag.</w:t>
            </w:r>
          </w:p>
          <w:p w14:paraId="3CDA2A36" w14:textId="77777777" w:rsidR="00636BBE" w:rsidRPr="009D4DBB" w:rsidRDefault="00636BBE" w:rsidP="009D4DBB">
            <w:pPr>
              <w:pStyle w:val="Listenabsatz"/>
              <w:numPr>
                <w:ilvl w:val="0"/>
                <w:numId w:val="9"/>
              </w:numPr>
              <w:shd w:val="clear" w:color="auto" w:fill="FFFFFF"/>
              <w:ind w:left="316"/>
              <w:textAlignment w:val="top"/>
              <w:rPr>
                <w:rFonts w:ascii="Noto Sans" w:eastAsia="Times New Roman" w:hAnsi="Noto Sans" w:cs="Noto Sans"/>
                <w:color w:val="000000"/>
                <w:sz w:val="20"/>
                <w:szCs w:val="20"/>
                <w:lang w:val="en-US" w:eastAsia="de-DE"/>
              </w:rPr>
            </w:pPr>
            <w:r w:rsidRPr="00517C71">
              <w:rPr>
                <w:rFonts w:ascii="Noto Sans" w:eastAsia="Times New Roman" w:hAnsi="Noto Sans" w:cs="Noto Sans"/>
                <w:color w:val="000000"/>
                <w:sz w:val="20"/>
                <w:szCs w:val="20"/>
                <w:lang w:val="en-US" w:eastAsia="de-DE"/>
              </w:rPr>
              <w:t>Paine, Crispin. </w:t>
            </w:r>
            <w:r w:rsidRPr="009D4DBB">
              <w:rPr>
                <w:rFonts w:ascii="Noto Sans" w:eastAsia="Times New Roman" w:hAnsi="Noto Sans" w:cs="Noto Sans"/>
                <w:color w:val="000000"/>
                <w:sz w:val="20"/>
                <w:szCs w:val="20"/>
                <w:lang w:val="en-US" w:eastAsia="de-DE"/>
              </w:rPr>
              <w:t>2017. Rich and Varied: Religion in Museums. In: </w:t>
            </w:r>
            <w:r w:rsidRPr="009D4DBB">
              <w:rPr>
                <w:rFonts w:ascii="Noto Sans" w:eastAsia="Times New Roman" w:hAnsi="Noto Sans" w:cs="Noto Sans"/>
                <w:i/>
                <w:iCs/>
                <w:color w:val="000000"/>
                <w:sz w:val="20"/>
                <w:szCs w:val="20"/>
                <w:lang w:val="en-US" w:eastAsia="de-DE"/>
              </w:rPr>
              <w:t>Religion in museums: global and multidisciplinary perspectives</w:t>
            </w:r>
            <w:r w:rsidRPr="009D4DBB">
              <w:rPr>
                <w:rFonts w:ascii="Noto Sans" w:eastAsia="Times New Roman" w:hAnsi="Noto Sans" w:cs="Noto Sans"/>
                <w:color w:val="000000"/>
                <w:sz w:val="20"/>
                <w:szCs w:val="20"/>
                <w:lang w:val="en-US" w:eastAsia="de-DE"/>
              </w:rPr>
              <w:t>, hrsg.: Gretchen T. Buggeln und S. Brent Plate, 213–23. London; New York: Bloomsbury Academic.</w:t>
            </w:r>
          </w:p>
          <w:p w14:paraId="1892394E" w14:textId="77777777" w:rsidR="00636BBE" w:rsidRPr="009D4DBB" w:rsidRDefault="00636BBE" w:rsidP="009D4DBB">
            <w:pPr>
              <w:pStyle w:val="Listenabsatz"/>
              <w:numPr>
                <w:ilvl w:val="0"/>
                <w:numId w:val="9"/>
              </w:numPr>
              <w:shd w:val="clear" w:color="auto" w:fill="FFFFFF"/>
              <w:ind w:left="316"/>
              <w:textAlignment w:val="top"/>
              <w:rPr>
                <w:rFonts w:ascii="Noto Sans" w:eastAsia="Times New Roman" w:hAnsi="Noto Sans" w:cs="Noto Sans"/>
                <w:color w:val="000000"/>
                <w:sz w:val="20"/>
                <w:szCs w:val="20"/>
                <w:lang w:eastAsia="de-DE"/>
              </w:rPr>
            </w:pPr>
            <w:r w:rsidRPr="009D4DBB">
              <w:rPr>
                <w:rFonts w:ascii="Noto Sans" w:eastAsia="Times New Roman" w:hAnsi="Noto Sans" w:cs="Noto Sans"/>
                <w:color w:val="000000"/>
                <w:sz w:val="20"/>
                <w:szCs w:val="20"/>
                <w:lang w:val="en-US" w:eastAsia="de-DE"/>
              </w:rPr>
              <w:t>Rodemeier, Susanne. 29.07.2026. Curating Spiritual Presence: Strategies for Communicating Emic Perspectives on Ancestor Worship in the Oceania Exhibition Space. In: </w:t>
            </w:r>
            <w:hyperlink r:id="rId8" w:history="1">
              <w:r w:rsidRPr="009D4DBB">
                <w:rPr>
                  <w:rStyle w:val="Hyperlink"/>
                  <w:rFonts w:ascii="Noto Sans" w:eastAsia="Times New Roman" w:hAnsi="Noto Sans" w:cs="Noto Sans"/>
                  <w:sz w:val="20"/>
                  <w:szCs w:val="20"/>
                  <w:lang w:val="en-US" w:eastAsia="de-DE"/>
                </w:rPr>
                <w:t>DCNtR Debates – Debate 4 | Museum Charges: Curating Spiritual Presences</w:t>
              </w:r>
            </w:hyperlink>
            <w:r w:rsidRPr="009D4DBB">
              <w:rPr>
                <w:rFonts w:ascii="Noto Sans" w:eastAsia="Times New Roman" w:hAnsi="Noto Sans" w:cs="Noto Sans"/>
                <w:color w:val="000000"/>
                <w:sz w:val="20"/>
                <w:szCs w:val="20"/>
                <w:lang w:val="en-US" w:eastAsia="de-DE"/>
              </w:rPr>
              <w:t>. Hrsg.: Valentina Gamberi. </w:t>
            </w:r>
            <w:r w:rsidRPr="009D4DBB">
              <w:rPr>
                <w:rFonts w:ascii="Noto Sans" w:eastAsia="Times New Roman" w:hAnsi="Noto Sans" w:cs="Noto Sans"/>
                <w:color w:val="000000"/>
                <w:sz w:val="20"/>
                <w:szCs w:val="20"/>
                <w:lang w:eastAsia="de-DE"/>
              </w:rPr>
              <w:t>(</w:t>
            </w:r>
            <w:hyperlink r:id="rId9" w:history="1">
              <w:r w:rsidRPr="009D4DBB">
                <w:rPr>
                  <w:rStyle w:val="Hyperlink"/>
                  <w:rFonts w:ascii="Noto Sans" w:eastAsia="Times New Roman" w:hAnsi="Noto Sans" w:cs="Noto Sans"/>
                  <w:sz w:val="20"/>
                  <w:szCs w:val="20"/>
                  <w:lang w:eastAsia="de-DE"/>
                </w:rPr>
                <w:t>https://boasblogs.org/dcntr-debates/debate-4/</w:t>
              </w:r>
            </w:hyperlink>
            <w:r w:rsidRPr="009D4DBB">
              <w:rPr>
                <w:rFonts w:ascii="Noto Sans" w:eastAsia="Times New Roman" w:hAnsi="Noto Sans" w:cs="Noto Sans"/>
                <w:color w:val="000000"/>
                <w:sz w:val="20"/>
                <w:szCs w:val="20"/>
                <w:lang w:eastAsia="de-DE"/>
              </w:rPr>
              <w:t>)</w:t>
            </w:r>
          </w:p>
          <w:p w14:paraId="04741861" w14:textId="62B991E0" w:rsidR="00661AB9" w:rsidRPr="00054F71" w:rsidRDefault="00636BBE" w:rsidP="009D4DBB">
            <w:pPr>
              <w:pStyle w:val="Listenabsatz"/>
              <w:numPr>
                <w:ilvl w:val="0"/>
                <w:numId w:val="9"/>
              </w:numPr>
              <w:shd w:val="clear" w:color="auto" w:fill="FFFFFF"/>
              <w:ind w:left="316"/>
              <w:textAlignment w:val="top"/>
              <w:rPr>
                <w:rFonts w:ascii="Noto Sans" w:eastAsia="Times New Roman" w:hAnsi="Noto Sans" w:cs="Noto Sans"/>
                <w:color w:val="000000"/>
                <w:sz w:val="20"/>
                <w:szCs w:val="20"/>
                <w:lang w:eastAsia="de-DE"/>
              </w:rPr>
            </w:pPr>
            <w:r w:rsidRPr="009D4DBB">
              <w:rPr>
                <w:rFonts w:ascii="Noto Sans" w:eastAsia="Times New Roman" w:hAnsi="Noto Sans" w:cs="Noto Sans"/>
                <w:color w:val="000000"/>
                <w:sz w:val="20"/>
                <w:szCs w:val="20"/>
                <w:lang w:eastAsia="de-DE"/>
              </w:rPr>
              <w:t>Runge, Konstanze. 2022. </w:t>
            </w:r>
            <w:r w:rsidRPr="009D4DBB">
              <w:rPr>
                <w:rFonts w:ascii="Noto Sans" w:eastAsia="Times New Roman" w:hAnsi="Noto Sans" w:cs="Noto Sans"/>
                <w:i/>
                <w:iCs/>
                <w:color w:val="000000"/>
                <w:sz w:val="20"/>
                <w:szCs w:val="20"/>
                <w:lang w:eastAsia="de-DE"/>
              </w:rPr>
              <w:t>Religion in Museen. Religiöse Objekte zwischen Entzauberung und Verzauberung in Leningrad und Marburg</w:t>
            </w:r>
            <w:r w:rsidRPr="009D4DBB">
              <w:rPr>
                <w:rFonts w:ascii="Noto Sans" w:eastAsia="Times New Roman" w:hAnsi="Noto Sans" w:cs="Noto Sans"/>
                <w:color w:val="000000"/>
                <w:sz w:val="20"/>
                <w:szCs w:val="20"/>
                <w:lang w:eastAsia="de-DE"/>
              </w:rPr>
              <w:t>. Nomos Verlag, Reihe: Religion in Museen – Nomos. (https://www.uni-marburg.de/de/relsamm/forschen/publikationen/runge_religionen-im-museum.pdf)</w:t>
            </w:r>
          </w:p>
        </w:tc>
      </w:tr>
    </w:tbl>
    <w:p w14:paraId="26C42BD9" w14:textId="77777777" w:rsidR="00890D95" w:rsidRDefault="00890D95"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129"/>
        <w:gridCol w:w="7931"/>
      </w:tblGrid>
      <w:tr w:rsidR="001022C3" w:rsidRPr="00271DBF" w14:paraId="19A47B36" w14:textId="77777777" w:rsidTr="009803C9">
        <w:tc>
          <w:tcPr>
            <w:tcW w:w="9060" w:type="dxa"/>
            <w:gridSpan w:val="2"/>
          </w:tcPr>
          <w:p w14:paraId="649DED46" w14:textId="77777777" w:rsidR="001022C3" w:rsidRPr="00271DBF" w:rsidRDefault="001022C3" w:rsidP="009803C9">
            <w:pPr>
              <w:rPr>
                <w:rFonts w:ascii="Noto Sans" w:hAnsi="Noto Sans" w:cs="Noto Sans"/>
                <w:sz w:val="20"/>
                <w:szCs w:val="20"/>
              </w:rPr>
            </w:pPr>
            <w:r w:rsidRPr="00271DBF">
              <w:rPr>
                <w:rFonts w:ascii="Noto Sans" w:hAnsi="Noto Sans" w:cs="Noto Sans"/>
                <w:b/>
                <w:sz w:val="20"/>
                <w:szCs w:val="20"/>
              </w:rPr>
              <w:t xml:space="preserve">Seminar: </w:t>
            </w:r>
            <w:r>
              <w:rPr>
                <w:rFonts w:ascii="Noto Sans" w:hAnsi="Noto Sans" w:cs="Noto Sans"/>
                <w:b/>
                <w:sz w:val="20"/>
                <w:szCs w:val="20"/>
              </w:rPr>
              <w:t>Zeitgenössische Religionen des Nahen oder Mittleren Ostens</w:t>
            </w:r>
          </w:p>
        </w:tc>
      </w:tr>
      <w:tr w:rsidR="001022C3" w:rsidRPr="00271DBF" w14:paraId="747E128C" w14:textId="77777777" w:rsidTr="009803C9">
        <w:tc>
          <w:tcPr>
            <w:tcW w:w="1129" w:type="dxa"/>
          </w:tcPr>
          <w:p w14:paraId="561785DB" w14:textId="77777777" w:rsidR="001022C3" w:rsidRPr="00054F71" w:rsidRDefault="001022C3"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5F770816" w14:textId="77777777" w:rsidR="001022C3" w:rsidRPr="0002702B" w:rsidRDefault="001022C3" w:rsidP="009803C9">
            <w:pPr>
              <w:rPr>
                <w:rFonts w:ascii="Noto Sans" w:hAnsi="Noto Sans" w:cs="Noto Sans"/>
                <w:sz w:val="20"/>
                <w:szCs w:val="20"/>
              </w:rPr>
            </w:pPr>
            <w:r w:rsidRPr="0002702B">
              <w:rPr>
                <w:rFonts w:ascii="Noto Sans" w:hAnsi="Noto Sans" w:cs="Noto Sans"/>
                <w:sz w:val="20"/>
                <w:szCs w:val="20"/>
              </w:rPr>
              <w:t xml:space="preserve">Prof. Dr. </w:t>
            </w:r>
            <w:r>
              <w:rPr>
                <w:rFonts w:ascii="Noto Sans" w:hAnsi="Noto Sans" w:cs="Noto Sans"/>
                <w:sz w:val="20"/>
                <w:szCs w:val="20"/>
              </w:rPr>
              <w:t>Albrecht Fuess</w:t>
            </w:r>
          </w:p>
        </w:tc>
      </w:tr>
      <w:tr w:rsidR="001022C3" w:rsidRPr="00271DBF" w14:paraId="49CB8568" w14:textId="77777777" w:rsidTr="009803C9">
        <w:tc>
          <w:tcPr>
            <w:tcW w:w="1129" w:type="dxa"/>
          </w:tcPr>
          <w:p w14:paraId="239A8DE8" w14:textId="77777777" w:rsidR="001022C3" w:rsidRPr="00054F71" w:rsidRDefault="001022C3"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7B42B94C" w14:textId="77777777" w:rsidR="001022C3" w:rsidRPr="00054F71" w:rsidRDefault="001022C3" w:rsidP="009803C9">
            <w:pPr>
              <w:spacing w:line="259" w:lineRule="auto"/>
              <w:rPr>
                <w:rFonts w:ascii="Noto Sans" w:hAnsi="Noto Sans" w:cs="Noto Sans"/>
                <w:sz w:val="20"/>
                <w:szCs w:val="20"/>
              </w:rPr>
            </w:pPr>
            <w:r>
              <w:rPr>
                <w:rFonts w:cstheme="minorHAnsi"/>
              </w:rPr>
              <w:t xml:space="preserve">Mo 14-16 </w:t>
            </w:r>
          </w:p>
        </w:tc>
      </w:tr>
      <w:tr w:rsidR="001022C3" w:rsidRPr="00271DBF" w14:paraId="33C49326" w14:textId="77777777" w:rsidTr="009803C9">
        <w:tc>
          <w:tcPr>
            <w:tcW w:w="1129" w:type="dxa"/>
          </w:tcPr>
          <w:p w14:paraId="1FC9B6BB" w14:textId="77777777" w:rsidR="001022C3" w:rsidRPr="00054F71" w:rsidRDefault="001022C3"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1873F682" w14:textId="77777777" w:rsidR="001022C3" w:rsidRPr="00054F71" w:rsidRDefault="001022C3" w:rsidP="009803C9">
            <w:pPr>
              <w:rPr>
                <w:rFonts w:ascii="Noto Sans" w:hAnsi="Noto Sans" w:cs="Noto Sans"/>
                <w:sz w:val="20"/>
                <w:szCs w:val="20"/>
              </w:rPr>
            </w:pPr>
            <w:r>
              <w:rPr>
                <w:rFonts w:ascii="Noto Sans" w:hAnsi="Noto Sans" w:cs="Noto Sans"/>
                <w:sz w:val="20"/>
                <w:szCs w:val="20"/>
              </w:rPr>
              <w:t>CNMS, DH12</w:t>
            </w:r>
          </w:p>
        </w:tc>
      </w:tr>
      <w:tr w:rsidR="001022C3" w:rsidRPr="00271DBF" w14:paraId="6AEF8C8D" w14:textId="77777777" w:rsidTr="009803C9">
        <w:tc>
          <w:tcPr>
            <w:tcW w:w="1129" w:type="dxa"/>
          </w:tcPr>
          <w:p w14:paraId="174DDBF1" w14:textId="77777777" w:rsidR="001022C3" w:rsidRPr="00054F71" w:rsidRDefault="001022C3"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20FB7CCD" w14:textId="77777777" w:rsidR="001022C3" w:rsidRPr="00054F71" w:rsidRDefault="001022C3" w:rsidP="009803C9">
            <w:pPr>
              <w:rPr>
                <w:rFonts w:ascii="Noto Sans" w:hAnsi="Noto Sans" w:cs="Noto Sans"/>
                <w:sz w:val="20"/>
                <w:szCs w:val="20"/>
              </w:rPr>
            </w:pPr>
          </w:p>
        </w:tc>
      </w:tr>
      <w:tr w:rsidR="001022C3" w:rsidRPr="00271DBF" w14:paraId="4ED672FB" w14:textId="77777777" w:rsidTr="009803C9">
        <w:tc>
          <w:tcPr>
            <w:tcW w:w="1129" w:type="dxa"/>
          </w:tcPr>
          <w:p w14:paraId="02EFF363" w14:textId="77777777" w:rsidR="001022C3" w:rsidRPr="00054F71" w:rsidRDefault="001022C3"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4A58E1AC" w14:textId="77777777" w:rsidR="001022C3" w:rsidRPr="00054F71" w:rsidRDefault="001022C3" w:rsidP="009803C9">
            <w:pPr>
              <w:shd w:val="clear" w:color="auto" w:fill="FFFFFF"/>
              <w:textAlignment w:val="top"/>
              <w:rPr>
                <w:rFonts w:ascii="Noto Sans" w:eastAsia="Times New Roman" w:hAnsi="Noto Sans" w:cs="Noto Sans"/>
                <w:color w:val="000000"/>
                <w:sz w:val="20"/>
                <w:szCs w:val="20"/>
                <w:lang w:eastAsia="de-DE"/>
              </w:rPr>
            </w:pPr>
          </w:p>
        </w:tc>
      </w:tr>
    </w:tbl>
    <w:p w14:paraId="1405DC74" w14:textId="77777777" w:rsidR="001022C3" w:rsidRPr="009757C5" w:rsidRDefault="001022C3" w:rsidP="001022C3">
      <w:pPr>
        <w:spacing w:after="0"/>
        <w:rPr>
          <w:rFonts w:cstheme="minorHAnsi"/>
        </w:rPr>
      </w:pPr>
    </w:p>
    <w:p w14:paraId="6E76ED2E" w14:textId="77777777" w:rsidR="001022C3" w:rsidRPr="00271DBF" w:rsidRDefault="001022C3" w:rsidP="00EF18F7">
      <w:pPr>
        <w:spacing w:after="0"/>
        <w:rPr>
          <w:rFonts w:ascii="Noto Sans" w:hAnsi="Noto Sans" w:cs="Noto Sans"/>
          <w:sz w:val="20"/>
          <w:szCs w:val="20"/>
        </w:rPr>
      </w:pPr>
    </w:p>
    <w:p w14:paraId="2C09AB77" w14:textId="77777777" w:rsidR="009912D8" w:rsidRPr="00271DBF" w:rsidRDefault="009912D8" w:rsidP="00EF18F7">
      <w:pPr>
        <w:spacing w:after="0"/>
        <w:rPr>
          <w:rFonts w:ascii="Noto Sans" w:hAnsi="Noto Sans" w:cs="Noto Sans"/>
          <w:sz w:val="20"/>
          <w:szCs w:val="20"/>
        </w:rPr>
      </w:pPr>
    </w:p>
    <w:p w14:paraId="20466D42" w14:textId="77777777" w:rsidR="001022C3" w:rsidRDefault="001022C3">
      <w:pPr>
        <w:rPr>
          <w:rFonts w:ascii="Noto Sans" w:eastAsiaTheme="majorEastAsia" w:hAnsi="Noto Sans" w:cs="Noto Sans"/>
          <w:b/>
          <w:spacing w:val="-10"/>
          <w:kern w:val="28"/>
          <w:sz w:val="24"/>
          <w:szCs w:val="24"/>
        </w:rPr>
      </w:pPr>
      <w:bookmarkStart w:id="0" w:name="Religionsgeschichte"/>
      <w:r>
        <w:rPr>
          <w:rFonts w:ascii="Noto Sans" w:eastAsiaTheme="majorEastAsia" w:hAnsi="Noto Sans" w:cs="Noto Sans"/>
          <w:b/>
          <w:spacing w:val="-10"/>
          <w:kern w:val="28"/>
          <w:sz w:val="24"/>
          <w:szCs w:val="24"/>
        </w:rPr>
        <w:br w:type="page"/>
      </w:r>
    </w:p>
    <w:p w14:paraId="7A58C07A" w14:textId="3FE71CBE" w:rsidR="00E84B41" w:rsidRPr="00C4325A" w:rsidRDefault="006B5954" w:rsidP="00EF18F7">
      <w:pPr>
        <w:spacing w:after="0"/>
        <w:rPr>
          <w:rFonts w:ascii="Noto Sans" w:eastAsiaTheme="majorEastAsia" w:hAnsi="Noto Sans" w:cs="Noto Sans"/>
          <w:b/>
          <w:spacing w:val="-10"/>
          <w:kern w:val="28"/>
          <w:sz w:val="24"/>
          <w:szCs w:val="24"/>
        </w:rPr>
      </w:pPr>
      <w:r w:rsidRPr="00C4325A">
        <w:rPr>
          <w:rFonts w:ascii="Noto Sans" w:eastAsiaTheme="majorEastAsia" w:hAnsi="Noto Sans" w:cs="Noto Sans"/>
          <w:b/>
          <w:spacing w:val="-10"/>
          <w:kern w:val="28"/>
          <w:sz w:val="24"/>
          <w:szCs w:val="24"/>
        </w:rPr>
        <w:lastRenderedPageBreak/>
        <w:t>R</w:t>
      </w:r>
      <w:r w:rsidR="00E84B41" w:rsidRPr="00C4325A">
        <w:rPr>
          <w:rFonts w:ascii="Noto Sans" w:eastAsiaTheme="majorEastAsia" w:hAnsi="Noto Sans" w:cs="Noto Sans"/>
          <w:b/>
          <w:spacing w:val="-10"/>
          <w:kern w:val="28"/>
          <w:sz w:val="24"/>
          <w:szCs w:val="24"/>
        </w:rPr>
        <w:t>eligionsgeschichte</w:t>
      </w:r>
      <w:r w:rsidR="00797A6F" w:rsidRPr="00C4325A">
        <w:rPr>
          <w:rFonts w:ascii="Noto Sans" w:eastAsiaTheme="majorEastAsia" w:hAnsi="Noto Sans" w:cs="Noto Sans"/>
          <w:b/>
          <w:spacing w:val="-10"/>
          <w:kern w:val="28"/>
          <w:sz w:val="24"/>
          <w:szCs w:val="24"/>
        </w:rPr>
        <w:t xml:space="preserve"> </w:t>
      </w:r>
      <w:bookmarkEnd w:id="0"/>
      <w:r w:rsidR="00797A6F" w:rsidRPr="00C4325A">
        <w:rPr>
          <w:rFonts w:ascii="Noto Sans" w:eastAsiaTheme="majorEastAsia" w:hAnsi="Noto Sans" w:cs="Noto Sans"/>
          <w:b/>
          <w:spacing w:val="-10"/>
          <w:kern w:val="28"/>
          <w:sz w:val="24"/>
          <w:szCs w:val="24"/>
        </w:rPr>
        <w:t>(Fachbereich 05)</w:t>
      </w:r>
    </w:p>
    <w:p w14:paraId="7C84A102" w14:textId="74DF929C" w:rsidR="00E84B41" w:rsidRPr="00271DBF" w:rsidRDefault="00E84B41"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129"/>
        <w:gridCol w:w="7931"/>
      </w:tblGrid>
      <w:tr w:rsidR="0002702B" w:rsidRPr="00271DBF" w14:paraId="502AFD7C" w14:textId="77777777" w:rsidTr="009803C9">
        <w:tc>
          <w:tcPr>
            <w:tcW w:w="9060" w:type="dxa"/>
            <w:gridSpan w:val="2"/>
          </w:tcPr>
          <w:p w14:paraId="7C186D6E" w14:textId="174A8F5C" w:rsidR="0002702B" w:rsidRPr="00271DBF" w:rsidRDefault="0002702B" w:rsidP="009803C9">
            <w:pPr>
              <w:rPr>
                <w:rFonts w:ascii="Noto Sans" w:hAnsi="Noto Sans" w:cs="Noto Sans"/>
                <w:sz w:val="20"/>
                <w:szCs w:val="20"/>
              </w:rPr>
            </w:pPr>
            <w:r w:rsidRPr="00271DBF">
              <w:rPr>
                <w:rFonts w:ascii="Noto Sans" w:hAnsi="Noto Sans" w:cs="Noto Sans"/>
                <w:b/>
                <w:sz w:val="20"/>
                <w:szCs w:val="20"/>
              </w:rPr>
              <w:t xml:space="preserve">Seminar: </w:t>
            </w:r>
            <w:r w:rsidR="007B6CB7">
              <w:rPr>
                <w:rFonts w:ascii="Noto Sans" w:hAnsi="Noto Sans" w:cs="Noto Sans"/>
                <w:b/>
                <w:sz w:val="20"/>
                <w:szCs w:val="20"/>
              </w:rPr>
              <w:t>Der Jajj – die Pilgerfahrt nach Mekka</w:t>
            </w:r>
          </w:p>
        </w:tc>
      </w:tr>
      <w:tr w:rsidR="0002702B" w:rsidRPr="00271DBF" w14:paraId="553EDF3C" w14:textId="77777777" w:rsidTr="009803C9">
        <w:tc>
          <w:tcPr>
            <w:tcW w:w="1129" w:type="dxa"/>
          </w:tcPr>
          <w:p w14:paraId="1C4B66E0" w14:textId="77777777" w:rsidR="0002702B" w:rsidRPr="00054F71" w:rsidRDefault="0002702B"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13B65746" w14:textId="24ED2E29" w:rsidR="0002702B" w:rsidRPr="0002702B" w:rsidRDefault="0002702B" w:rsidP="009803C9">
            <w:pPr>
              <w:rPr>
                <w:rFonts w:ascii="Noto Sans" w:hAnsi="Noto Sans" w:cs="Noto Sans"/>
                <w:sz w:val="20"/>
                <w:szCs w:val="20"/>
              </w:rPr>
            </w:pPr>
            <w:r w:rsidRPr="0002702B">
              <w:rPr>
                <w:rFonts w:ascii="Noto Sans" w:hAnsi="Noto Sans" w:cs="Noto Sans"/>
                <w:sz w:val="20"/>
                <w:szCs w:val="20"/>
              </w:rPr>
              <w:t>Prof. Dr. Bärbel Beinhauer-K</w:t>
            </w:r>
            <w:r>
              <w:rPr>
                <w:rFonts w:ascii="Noto Sans" w:hAnsi="Noto Sans" w:cs="Noto Sans"/>
                <w:sz w:val="20"/>
                <w:szCs w:val="20"/>
              </w:rPr>
              <w:t>öhler</w:t>
            </w:r>
          </w:p>
        </w:tc>
      </w:tr>
      <w:tr w:rsidR="0002702B" w:rsidRPr="00271DBF" w14:paraId="52D54B72" w14:textId="77777777" w:rsidTr="009803C9">
        <w:tc>
          <w:tcPr>
            <w:tcW w:w="1129" w:type="dxa"/>
          </w:tcPr>
          <w:p w14:paraId="6806F396" w14:textId="77777777" w:rsidR="0002702B" w:rsidRPr="00054F71" w:rsidRDefault="0002702B"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6DBBA5D2" w14:textId="204400A1" w:rsidR="0002702B" w:rsidRPr="00054F71" w:rsidRDefault="00D93288" w:rsidP="009803C9">
            <w:pPr>
              <w:rPr>
                <w:rFonts w:ascii="Noto Sans" w:hAnsi="Noto Sans" w:cs="Noto Sans"/>
                <w:sz w:val="20"/>
                <w:szCs w:val="20"/>
              </w:rPr>
            </w:pPr>
            <w:r>
              <w:rPr>
                <w:rFonts w:ascii="Noto Sans" w:hAnsi="Noto Sans" w:cs="Noto Sans"/>
                <w:sz w:val="20"/>
                <w:szCs w:val="20"/>
              </w:rPr>
              <w:t>Mi 10-12</w:t>
            </w:r>
          </w:p>
        </w:tc>
      </w:tr>
      <w:tr w:rsidR="0002702B" w:rsidRPr="00271DBF" w14:paraId="3B9FED89" w14:textId="77777777" w:rsidTr="009803C9">
        <w:tc>
          <w:tcPr>
            <w:tcW w:w="1129" w:type="dxa"/>
          </w:tcPr>
          <w:p w14:paraId="5BBC2C74" w14:textId="77777777" w:rsidR="0002702B" w:rsidRPr="00054F71" w:rsidRDefault="0002702B"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5D024863" w14:textId="39F29A32" w:rsidR="0002702B" w:rsidRPr="00054F71" w:rsidRDefault="0002702B" w:rsidP="009803C9">
            <w:pPr>
              <w:rPr>
                <w:rFonts w:ascii="Noto Sans" w:hAnsi="Noto Sans" w:cs="Noto Sans"/>
                <w:sz w:val="20"/>
                <w:szCs w:val="20"/>
              </w:rPr>
            </w:pPr>
            <w:r>
              <w:rPr>
                <w:rFonts w:ascii="Noto Sans" w:hAnsi="Noto Sans" w:cs="Noto Sans"/>
                <w:sz w:val="20"/>
                <w:szCs w:val="20"/>
              </w:rPr>
              <w:t>Lahntor 3</w:t>
            </w:r>
            <w:r w:rsidR="00D93288">
              <w:rPr>
                <w:rFonts w:ascii="Noto Sans" w:hAnsi="Noto Sans" w:cs="Noto Sans"/>
                <w:sz w:val="20"/>
                <w:szCs w:val="20"/>
              </w:rPr>
              <w:t>, +2/0130</w:t>
            </w:r>
          </w:p>
        </w:tc>
      </w:tr>
      <w:tr w:rsidR="0002702B" w:rsidRPr="00271DBF" w14:paraId="24223D6E" w14:textId="77777777" w:rsidTr="009803C9">
        <w:tc>
          <w:tcPr>
            <w:tcW w:w="1129" w:type="dxa"/>
          </w:tcPr>
          <w:p w14:paraId="01686602" w14:textId="77777777" w:rsidR="0002702B" w:rsidRPr="00054F71" w:rsidRDefault="0002702B"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1D1E07E9" w14:textId="2A191F59" w:rsidR="0002702B" w:rsidRPr="00054F71" w:rsidRDefault="00D93288" w:rsidP="009803C9">
            <w:pPr>
              <w:rPr>
                <w:rFonts w:ascii="Noto Sans" w:hAnsi="Noto Sans" w:cs="Noto Sans"/>
                <w:sz w:val="20"/>
                <w:szCs w:val="20"/>
              </w:rPr>
            </w:pPr>
            <w:r w:rsidRPr="00D93288">
              <w:rPr>
                <w:rFonts w:ascii="Noto Sans" w:hAnsi="Noto Sans" w:cs="Noto Sans"/>
                <w:sz w:val="20"/>
                <w:szCs w:val="20"/>
              </w:rPr>
              <w:t>Der Hajj (ḥağğ) ist eine der besonders komplexen Grundpflichten des Islam: das Pilgerritual besteht aus zahlreichen Bausteinen, erstreckt sich über mehrere Tage und verschiedene Stationen in und um Mekka, die Tausende Pilgernder zeitgleich besuchen. Für die/den Einzelnen stellt diese Reise meist einen Höhepunkt religiöser Erfahrung dar. Aufgrund dieser Komplexität und sich verändernden Gesellschaften werden dabei bis heute immer neue ritualrechtliche Fragen zu Details des Vollzugs gestellt: Wann und wie tritt man in den rituellen Zustand des Pilgers? Früher war dies mit Toren im Umland Mekkas verbunden, aber was, wenn man mit dem Flugzeug anreist? Darf man ein Selfie vor der Ka`ba machen? Wie funktioniert bei heute Millionen von Pilgernden vor Ort die Schlachtung eines Opfertiers beim Opferfest (`īd al-aḍhā)? Welchen Stellenwert hat die Internetpräsenz des Ka`babezirks für die Gläubigen?</w:t>
            </w:r>
            <w:r w:rsidRPr="00D93288">
              <w:rPr>
                <w:rFonts w:ascii="Noto Sans" w:hAnsi="Noto Sans" w:cs="Noto Sans"/>
                <w:sz w:val="20"/>
                <w:szCs w:val="20"/>
              </w:rPr>
              <w:br/>
              <w:t>Im Mittelpunkt des Seminars steht ein englischsprachiger Sammelband Hajj. Global Interactions through Pilgrimage mit zahlreichen Aufsätzen zur jüngeren Geschichte der Pilgerfahrt, die durch die materielle Kultur von Fotos, Pilgerzertifikaten, Devotionalien, Souvenirs, durch Reiseberichte und Pilgermusik von Reisenden dokumentiert wird. Hier zeigt sich der Variantenreichtum eines nur zu einem gewissen Grad festen Rituals, das sich Pilgernde aus der ganzen Welt, ihre eigenen Identitäten im Gepäck, immer neu aneignen. Die intensive Bestandsaufnahme wird uns zu vertiefenden theoretischen Fragen nach Aushandlungsprozessen religiöser Praxis führen.</w:t>
            </w:r>
          </w:p>
        </w:tc>
      </w:tr>
      <w:tr w:rsidR="0002702B" w:rsidRPr="00517C71" w14:paraId="3086A656" w14:textId="77777777" w:rsidTr="009803C9">
        <w:tc>
          <w:tcPr>
            <w:tcW w:w="1129" w:type="dxa"/>
          </w:tcPr>
          <w:p w14:paraId="509B6463" w14:textId="77777777" w:rsidR="0002702B" w:rsidRPr="00054F71" w:rsidRDefault="0002702B"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74670DBB" w14:textId="398A2ECE" w:rsidR="0002702B" w:rsidRPr="00D93288" w:rsidRDefault="00D93288" w:rsidP="009803C9">
            <w:pPr>
              <w:shd w:val="clear" w:color="auto" w:fill="FFFFFF"/>
              <w:textAlignment w:val="top"/>
              <w:rPr>
                <w:rFonts w:ascii="Noto Sans" w:eastAsia="Times New Roman" w:hAnsi="Noto Sans" w:cs="Noto Sans"/>
                <w:color w:val="000000"/>
                <w:sz w:val="20"/>
                <w:szCs w:val="20"/>
                <w:lang w:val="en-US" w:eastAsia="de-DE"/>
              </w:rPr>
            </w:pPr>
            <w:r w:rsidRPr="00D93288">
              <w:rPr>
                <w:rFonts w:ascii="Noto Sans" w:eastAsia="Times New Roman" w:hAnsi="Noto Sans" w:cs="Noto Sans"/>
                <w:color w:val="000000"/>
                <w:sz w:val="20"/>
                <w:szCs w:val="20"/>
                <w:lang w:val="en-US" w:eastAsia="de-DE"/>
              </w:rPr>
              <w:t>Luigard Mols, Marjo Buitelaar (Hg.), Hajj. Global Interactions through Pilgrimage, Leiden 2015. https://www.sidestone.com/books/hajj (accessed 9.6.26)</w:t>
            </w:r>
          </w:p>
        </w:tc>
      </w:tr>
    </w:tbl>
    <w:p w14:paraId="7C700717" w14:textId="3E2491C9" w:rsidR="00DE2099" w:rsidRPr="00D93288" w:rsidRDefault="00DE2099" w:rsidP="00EF18F7">
      <w:pPr>
        <w:spacing w:after="0"/>
        <w:rPr>
          <w:rFonts w:ascii="Noto Sans" w:hAnsi="Noto Sans" w:cs="Noto Sans"/>
          <w:sz w:val="20"/>
          <w:szCs w:val="20"/>
          <w:lang w:val="en-US"/>
        </w:rPr>
      </w:pPr>
    </w:p>
    <w:tbl>
      <w:tblPr>
        <w:tblStyle w:val="Tabellenraster"/>
        <w:tblW w:w="0" w:type="auto"/>
        <w:tblLook w:val="04A0" w:firstRow="1" w:lastRow="0" w:firstColumn="1" w:lastColumn="0" w:noHBand="0" w:noVBand="1"/>
      </w:tblPr>
      <w:tblGrid>
        <w:gridCol w:w="1129"/>
        <w:gridCol w:w="7931"/>
      </w:tblGrid>
      <w:tr w:rsidR="007B6CB7" w:rsidRPr="00271DBF" w14:paraId="03C69CD1" w14:textId="77777777" w:rsidTr="009803C9">
        <w:tc>
          <w:tcPr>
            <w:tcW w:w="9060" w:type="dxa"/>
            <w:gridSpan w:val="2"/>
          </w:tcPr>
          <w:p w14:paraId="7C23C843" w14:textId="7EAD2676" w:rsidR="007B6CB7" w:rsidRPr="00271DBF" w:rsidRDefault="007B6CB7" w:rsidP="009803C9">
            <w:pPr>
              <w:rPr>
                <w:rFonts w:ascii="Noto Sans" w:hAnsi="Noto Sans" w:cs="Noto Sans"/>
                <w:sz w:val="20"/>
                <w:szCs w:val="20"/>
              </w:rPr>
            </w:pPr>
            <w:r w:rsidRPr="00271DBF">
              <w:rPr>
                <w:rFonts w:ascii="Noto Sans" w:hAnsi="Noto Sans" w:cs="Noto Sans"/>
                <w:b/>
                <w:sz w:val="20"/>
                <w:szCs w:val="20"/>
              </w:rPr>
              <w:t xml:space="preserve">Seminar: </w:t>
            </w:r>
            <w:r w:rsidR="00D93288">
              <w:rPr>
                <w:rFonts w:ascii="Noto Sans" w:hAnsi="Noto Sans" w:cs="Noto Sans"/>
                <w:b/>
                <w:sz w:val="20"/>
                <w:szCs w:val="20"/>
              </w:rPr>
              <w:t>Einführung in die Religionsgeschichte: Drei große Religionen</w:t>
            </w:r>
          </w:p>
        </w:tc>
      </w:tr>
      <w:tr w:rsidR="007B6CB7" w:rsidRPr="00271DBF" w14:paraId="02EFDF68" w14:textId="77777777" w:rsidTr="009803C9">
        <w:tc>
          <w:tcPr>
            <w:tcW w:w="1129" w:type="dxa"/>
          </w:tcPr>
          <w:p w14:paraId="757AB5BF"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7F9B4696" w14:textId="77777777" w:rsidR="007B6CB7" w:rsidRPr="0002702B" w:rsidRDefault="007B6CB7" w:rsidP="009803C9">
            <w:pPr>
              <w:rPr>
                <w:rFonts w:ascii="Noto Sans" w:hAnsi="Noto Sans" w:cs="Noto Sans"/>
                <w:sz w:val="20"/>
                <w:szCs w:val="20"/>
              </w:rPr>
            </w:pPr>
            <w:r w:rsidRPr="0002702B">
              <w:rPr>
                <w:rFonts w:ascii="Noto Sans" w:hAnsi="Noto Sans" w:cs="Noto Sans"/>
                <w:sz w:val="20"/>
                <w:szCs w:val="20"/>
              </w:rPr>
              <w:t>Prof. Dr. Bärbel Beinhauer-K</w:t>
            </w:r>
            <w:r>
              <w:rPr>
                <w:rFonts w:ascii="Noto Sans" w:hAnsi="Noto Sans" w:cs="Noto Sans"/>
                <w:sz w:val="20"/>
                <w:szCs w:val="20"/>
              </w:rPr>
              <w:t>öhler</w:t>
            </w:r>
          </w:p>
        </w:tc>
      </w:tr>
      <w:tr w:rsidR="007B6CB7" w:rsidRPr="00271DBF" w14:paraId="4AAD7ED4" w14:textId="77777777" w:rsidTr="009803C9">
        <w:tc>
          <w:tcPr>
            <w:tcW w:w="1129" w:type="dxa"/>
          </w:tcPr>
          <w:p w14:paraId="475A5672"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6FB3400F" w14:textId="482678BC" w:rsidR="007B6CB7" w:rsidRPr="00054F71" w:rsidRDefault="007B6CB7" w:rsidP="009803C9">
            <w:pPr>
              <w:rPr>
                <w:rFonts w:ascii="Noto Sans" w:hAnsi="Noto Sans" w:cs="Noto Sans"/>
                <w:sz w:val="20"/>
                <w:szCs w:val="20"/>
              </w:rPr>
            </w:pPr>
            <w:r w:rsidRPr="00054F71">
              <w:rPr>
                <w:rFonts w:ascii="Noto Sans" w:hAnsi="Noto Sans" w:cs="Noto Sans"/>
                <w:sz w:val="20"/>
                <w:szCs w:val="20"/>
              </w:rPr>
              <w:t>D</w:t>
            </w:r>
            <w:r w:rsidR="008C3643">
              <w:rPr>
                <w:rFonts w:ascii="Noto Sans" w:hAnsi="Noto Sans" w:cs="Noto Sans"/>
                <w:sz w:val="20"/>
                <w:szCs w:val="20"/>
              </w:rPr>
              <w:t>o 14-16, 00/0220</w:t>
            </w:r>
          </w:p>
        </w:tc>
      </w:tr>
      <w:tr w:rsidR="007B6CB7" w:rsidRPr="00271DBF" w14:paraId="3DA8BFC8" w14:textId="77777777" w:rsidTr="009803C9">
        <w:tc>
          <w:tcPr>
            <w:tcW w:w="1129" w:type="dxa"/>
          </w:tcPr>
          <w:p w14:paraId="7CE75CC2"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52DE8532" w14:textId="77777777" w:rsidR="007B6CB7" w:rsidRPr="00054F71" w:rsidRDefault="007B6CB7" w:rsidP="009803C9">
            <w:pPr>
              <w:rPr>
                <w:rFonts w:ascii="Noto Sans" w:hAnsi="Noto Sans" w:cs="Noto Sans"/>
                <w:sz w:val="20"/>
                <w:szCs w:val="20"/>
              </w:rPr>
            </w:pPr>
            <w:r>
              <w:rPr>
                <w:rFonts w:ascii="Noto Sans" w:hAnsi="Noto Sans" w:cs="Noto Sans"/>
                <w:sz w:val="20"/>
                <w:szCs w:val="20"/>
              </w:rPr>
              <w:t>Lahntor 3</w:t>
            </w:r>
          </w:p>
        </w:tc>
      </w:tr>
      <w:tr w:rsidR="007B6CB7" w:rsidRPr="00271DBF" w14:paraId="10F38E44" w14:textId="77777777" w:rsidTr="009803C9">
        <w:tc>
          <w:tcPr>
            <w:tcW w:w="1129" w:type="dxa"/>
          </w:tcPr>
          <w:p w14:paraId="0DD235B9"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5463BA6B" w14:textId="4DFE6516" w:rsidR="007B6CB7" w:rsidRPr="00054F71" w:rsidRDefault="00D93288" w:rsidP="009803C9">
            <w:pPr>
              <w:rPr>
                <w:rFonts w:ascii="Noto Sans" w:hAnsi="Noto Sans" w:cs="Noto Sans"/>
                <w:sz w:val="20"/>
                <w:szCs w:val="20"/>
              </w:rPr>
            </w:pPr>
            <w:r w:rsidRPr="00D93288">
              <w:rPr>
                <w:rFonts w:ascii="Noto Sans" w:hAnsi="Noto Sans" w:cs="Noto Sans"/>
                <w:sz w:val="20"/>
                <w:szCs w:val="20"/>
              </w:rPr>
              <w:t>Die Religionsgeschichte und Religionswissenschaft beschäftigen sich prinzipiell mit einer Fülle von Religionen. In diesem Einführungsseminar wird dafür die Basis gelegt, indem drei komplexe Religionen näher vorgestellt werden: Islam, Buddhismus und Hinduismus. Anhand grundlegender Texte und Ideen, Beschäftigung mit Stiftern und religiöser Praxis sowie gegenwärtigen Ausprägungen lernen die Studierenden große Traditionen einzuordnen.</w:t>
            </w:r>
            <w:r w:rsidRPr="00D93288">
              <w:rPr>
                <w:rFonts w:ascii="Noto Sans" w:hAnsi="Noto Sans" w:cs="Noto Sans"/>
                <w:sz w:val="20"/>
                <w:szCs w:val="20"/>
              </w:rPr>
              <w:br/>
              <w:t>Die eröffnet Perspektiven auf Religionsgeschichte(n) in „mono-“ und „polytheistischer“ Tradition in ihrer Verflochtenheit. Es bietet sich an, anhand dieser Beispiele auch über Fragen nachzudenken, was wir überhaupt unter einer Religion verstehen wollen, wie sich Religionen und Kulturen berühren, z.B. in Filmen und anderen Medien. Auch methodische Fragen spielen eine Rolle: Mit welchen Zugängen lassen sich Religionen erforschen? Naheliegend sind ihre Texte, aber auch Ritualgegenstände sowie religiöse Praxis werden beleuchtet.</w:t>
            </w:r>
          </w:p>
        </w:tc>
      </w:tr>
      <w:tr w:rsidR="007B6CB7" w:rsidRPr="00271DBF" w14:paraId="7CC5884B" w14:textId="77777777" w:rsidTr="009803C9">
        <w:tc>
          <w:tcPr>
            <w:tcW w:w="1129" w:type="dxa"/>
          </w:tcPr>
          <w:p w14:paraId="6AA56FB0"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67BA9A7C" w14:textId="3519ABE2" w:rsidR="007B6CB7" w:rsidRPr="00054F71" w:rsidRDefault="00D93288" w:rsidP="009803C9">
            <w:pPr>
              <w:shd w:val="clear" w:color="auto" w:fill="FFFFFF"/>
              <w:textAlignment w:val="top"/>
              <w:rPr>
                <w:rFonts w:ascii="Noto Sans" w:eastAsia="Times New Roman" w:hAnsi="Noto Sans" w:cs="Noto Sans"/>
                <w:color w:val="000000"/>
                <w:sz w:val="20"/>
                <w:szCs w:val="20"/>
                <w:lang w:eastAsia="de-DE"/>
              </w:rPr>
            </w:pPr>
            <w:r w:rsidRPr="00D93288">
              <w:rPr>
                <w:rFonts w:ascii="Noto Sans" w:eastAsia="Times New Roman" w:hAnsi="Noto Sans" w:cs="Noto Sans"/>
                <w:color w:val="000000"/>
                <w:sz w:val="20"/>
                <w:szCs w:val="20"/>
                <w:lang w:eastAsia="de-DE"/>
              </w:rPr>
              <w:t>Manfred Hutter, Die Weltreligionen, München 5. Aufl. 2016</w:t>
            </w:r>
          </w:p>
        </w:tc>
      </w:tr>
    </w:tbl>
    <w:p w14:paraId="575F40C2" w14:textId="162E6D03" w:rsidR="001D6D9E" w:rsidRPr="00271DBF" w:rsidRDefault="001D6D9E"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129"/>
        <w:gridCol w:w="7931"/>
      </w:tblGrid>
      <w:tr w:rsidR="007B6CB7" w:rsidRPr="00271DBF" w14:paraId="525FC898" w14:textId="77777777" w:rsidTr="009803C9">
        <w:tc>
          <w:tcPr>
            <w:tcW w:w="9060" w:type="dxa"/>
            <w:gridSpan w:val="2"/>
          </w:tcPr>
          <w:p w14:paraId="410AB21D" w14:textId="3B80DBAB" w:rsidR="007B6CB7" w:rsidRPr="00271DBF" w:rsidRDefault="00103994" w:rsidP="009803C9">
            <w:pPr>
              <w:rPr>
                <w:rFonts w:ascii="Noto Sans" w:hAnsi="Noto Sans" w:cs="Noto Sans"/>
                <w:sz w:val="20"/>
                <w:szCs w:val="20"/>
              </w:rPr>
            </w:pPr>
            <w:r>
              <w:rPr>
                <w:rFonts w:ascii="Noto Sans" w:hAnsi="Noto Sans" w:cs="Noto Sans"/>
                <w:b/>
                <w:sz w:val="20"/>
                <w:szCs w:val="20"/>
              </w:rPr>
              <w:t>Vorlesung</w:t>
            </w:r>
            <w:r w:rsidR="007B6CB7" w:rsidRPr="00271DBF">
              <w:rPr>
                <w:rFonts w:ascii="Noto Sans" w:hAnsi="Noto Sans" w:cs="Noto Sans"/>
                <w:b/>
                <w:sz w:val="20"/>
                <w:szCs w:val="20"/>
              </w:rPr>
              <w:t xml:space="preserve">: </w:t>
            </w:r>
            <w:r w:rsidR="008C3643">
              <w:rPr>
                <w:rFonts w:ascii="Noto Sans" w:hAnsi="Noto Sans" w:cs="Noto Sans"/>
                <w:b/>
                <w:sz w:val="20"/>
                <w:szCs w:val="20"/>
              </w:rPr>
              <w:t>Relig</w:t>
            </w:r>
            <w:r>
              <w:rPr>
                <w:rFonts w:ascii="Noto Sans" w:hAnsi="Noto Sans" w:cs="Noto Sans"/>
                <w:b/>
                <w:sz w:val="20"/>
                <w:szCs w:val="20"/>
              </w:rPr>
              <w:t>i</w:t>
            </w:r>
            <w:r w:rsidR="008C3643">
              <w:rPr>
                <w:rFonts w:ascii="Noto Sans" w:hAnsi="Noto Sans" w:cs="Noto Sans"/>
                <w:b/>
                <w:sz w:val="20"/>
                <w:szCs w:val="20"/>
              </w:rPr>
              <w:t>on und Raum: Jenseitsorte, Wallfahrtsziele und Stätten religiöser Pra</w:t>
            </w:r>
            <w:r w:rsidR="001E7C26">
              <w:rPr>
                <w:rFonts w:ascii="Noto Sans" w:hAnsi="Noto Sans" w:cs="Noto Sans"/>
                <w:b/>
                <w:sz w:val="20"/>
                <w:szCs w:val="20"/>
              </w:rPr>
              <w:t>xis</w:t>
            </w:r>
          </w:p>
        </w:tc>
      </w:tr>
      <w:tr w:rsidR="007B6CB7" w:rsidRPr="00271DBF" w14:paraId="12A4D3F3" w14:textId="77777777" w:rsidTr="009803C9">
        <w:tc>
          <w:tcPr>
            <w:tcW w:w="1129" w:type="dxa"/>
          </w:tcPr>
          <w:p w14:paraId="3F9F42B0"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5BCE411D" w14:textId="77777777" w:rsidR="007B6CB7" w:rsidRPr="0002702B" w:rsidRDefault="007B6CB7" w:rsidP="009803C9">
            <w:pPr>
              <w:rPr>
                <w:rFonts w:ascii="Noto Sans" w:hAnsi="Noto Sans" w:cs="Noto Sans"/>
                <w:sz w:val="20"/>
                <w:szCs w:val="20"/>
              </w:rPr>
            </w:pPr>
            <w:r w:rsidRPr="0002702B">
              <w:rPr>
                <w:rFonts w:ascii="Noto Sans" w:hAnsi="Noto Sans" w:cs="Noto Sans"/>
                <w:sz w:val="20"/>
                <w:szCs w:val="20"/>
              </w:rPr>
              <w:t>Prof. Dr. Bärbel Beinhauer-K</w:t>
            </w:r>
            <w:r>
              <w:rPr>
                <w:rFonts w:ascii="Noto Sans" w:hAnsi="Noto Sans" w:cs="Noto Sans"/>
                <w:sz w:val="20"/>
                <w:szCs w:val="20"/>
              </w:rPr>
              <w:t>öhler</w:t>
            </w:r>
          </w:p>
        </w:tc>
      </w:tr>
      <w:tr w:rsidR="007B6CB7" w:rsidRPr="00271DBF" w14:paraId="2AB764D8" w14:textId="77777777" w:rsidTr="009803C9">
        <w:tc>
          <w:tcPr>
            <w:tcW w:w="1129" w:type="dxa"/>
          </w:tcPr>
          <w:p w14:paraId="5863BFA8"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05BC7A95" w14:textId="2AFB6D14" w:rsidR="007B6CB7" w:rsidRPr="00054F71" w:rsidRDefault="007B6CB7" w:rsidP="009803C9">
            <w:pPr>
              <w:rPr>
                <w:rFonts w:ascii="Noto Sans" w:hAnsi="Noto Sans" w:cs="Noto Sans"/>
                <w:sz w:val="20"/>
                <w:szCs w:val="20"/>
              </w:rPr>
            </w:pPr>
            <w:r w:rsidRPr="00054F71">
              <w:rPr>
                <w:rFonts w:ascii="Noto Sans" w:hAnsi="Noto Sans" w:cs="Noto Sans"/>
                <w:sz w:val="20"/>
                <w:szCs w:val="20"/>
              </w:rPr>
              <w:t>D</w:t>
            </w:r>
            <w:r w:rsidR="001E7C26">
              <w:rPr>
                <w:rFonts w:ascii="Noto Sans" w:hAnsi="Noto Sans" w:cs="Noto Sans"/>
                <w:sz w:val="20"/>
                <w:szCs w:val="20"/>
              </w:rPr>
              <w:t xml:space="preserve">o 16-18 </w:t>
            </w:r>
            <w:r w:rsidRPr="00054F71">
              <w:rPr>
                <w:rFonts w:ascii="Noto Sans" w:hAnsi="Noto Sans" w:cs="Noto Sans"/>
                <w:sz w:val="20"/>
                <w:szCs w:val="20"/>
              </w:rPr>
              <w:t>Uhr</w:t>
            </w:r>
          </w:p>
        </w:tc>
      </w:tr>
      <w:tr w:rsidR="007B6CB7" w:rsidRPr="00271DBF" w14:paraId="773B120A" w14:textId="77777777" w:rsidTr="009803C9">
        <w:tc>
          <w:tcPr>
            <w:tcW w:w="1129" w:type="dxa"/>
          </w:tcPr>
          <w:p w14:paraId="58A48D95"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3BD8622C" w14:textId="0A715962" w:rsidR="007B6CB7" w:rsidRPr="00054F71" w:rsidRDefault="007B6CB7" w:rsidP="009803C9">
            <w:pPr>
              <w:rPr>
                <w:rFonts w:ascii="Noto Sans" w:hAnsi="Noto Sans" w:cs="Noto Sans"/>
                <w:sz w:val="20"/>
                <w:szCs w:val="20"/>
              </w:rPr>
            </w:pPr>
            <w:r>
              <w:rPr>
                <w:rFonts w:ascii="Noto Sans" w:hAnsi="Noto Sans" w:cs="Noto Sans"/>
                <w:sz w:val="20"/>
                <w:szCs w:val="20"/>
              </w:rPr>
              <w:t>Lahntor 3</w:t>
            </w:r>
            <w:r w:rsidR="001E7C26">
              <w:rPr>
                <w:rFonts w:ascii="Noto Sans" w:hAnsi="Noto Sans" w:cs="Noto Sans"/>
                <w:sz w:val="20"/>
                <w:szCs w:val="20"/>
              </w:rPr>
              <w:t>, 00/0220</w:t>
            </w:r>
          </w:p>
        </w:tc>
      </w:tr>
      <w:tr w:rsidR="007B6CB7" w:rsidRPr="00271DBF" w14:paraId="003B2F6D" w14:textId="77777777" w:rsidTr="009803C9">
        <w:tc>
          <w:tcPr>
            <w:tcW w:w="1129" w:type="dxa"/>
          </w:tcPr>
          <w:p w14:paraId="30300497"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3D2CF18B" w14:textId="23774B49" w:rsidR="007B6CB7" w:rsidRPr="00054F71" w:rsidRDefault="00103994" w:rsidP="009803C9">
            <w:pPr>
              <w:rPr>
                <w:rFonts w:ascii="Noto Sans" w:hAnsi="Noto Sans" w:cs="Noto Sans"/>
                <w:sz w:val="20"/>
                <w:szCs w:val="20"/>
              </w:rPr>
            </w:pPr>
            <w:r w:rsidRPr="00103994">
              <w:rPr>
                <w:rFonts w:ascii="Noto Sans" w:hAnsi="Noto Sans" w:cs="Noto Sans"/>
                <w:sz w:val="20"/>
                <w:szCs w:val="20"/>
              </w:rPr>
              <w:t xml:space="preserve">Religionen besitzen eine räumliche Dimension und formen ganze „Weltbilder“: mit Vorstellungen vom Kosmos, Diesseits und Jenseits, Himmeln und Höllen oder </w:t>
            </w:r>
            <w:r w:rsidRPr="00103994">
              <w:rPr>
                <w:rFonts w:ascii="Noto Sans" w:hAnsi="Noto Sans" w:cs="Noto Sans"/>
                <w:sz w:val="20"/>
                <w:szCs w:val="20"/>
              </w:rPr>
              <w:lastRenderedPageBreak/>
              <w:t>Dimensionen wie das Nirvana, die sich von unserer Alltagswelt generell unterscheiden. Religiöse Kosmologien stehen mit irdischen Orten in Wechselwirkung, wenn mit Pilgerwegen sakrale Landschaften formen, die auf religiöse Zentralorte wie Mekka oder Jerusalem zulaufen oder in China fünf heilige Berge eine religiöse Wirklichkeit symbolisieren. Auch lokale Architekturen wie ein buddhistischer Stupa oder eine Kirche bilden in ihrer Zeichenhaftigkeit Vorstellungen ab und bieten Raum für religiöse und ästhetische Erfahrungen. Gemeinschaften räumlich zu organisieren, steht mit Machtverhältnissen und Politik in Zusammenhang; Synagogen, Kirchen und Moscheen im öffentlichen Raum sind ein Gegenstand lokaler Aushandlungsprozesse. In der Gegenwart muss zudem nach digitalen und virtuellen religiösen Räumen gefragt werden. Hängt eine neue Konjunktur des Pilgerns, z.B. auf dem Jakobsweg, mit dem digitalen Raum als Lebensrealität Vieler zusammen? Vor dem Hintergrund von Raumtheorien werden solche Konstellationen an zahlreichen Beispielen aus verschiedenen Religionen näher verfolgt.</w:t>
            </w:r>
            <w:r w:rsidRPr="00103994">
              <w:rPr>
                <w:rFonts w:ascii="Noto Sans" w:hAnsi="Noto Sans" w:cs="Noto Sans"/>
                <w:sz w:val="20"/>
                <w:szCs w:val="20"/>
              </w:rPr>
              <w:br/>
              <w:t>Die Vorlesung ist gut zu kombinieren, entweder mit dem Einführungsseminar „Drei große Religionen“ oder dem Seminar „Der Hajj. Die Pilgerfahrt nach Mekka.“</w:t>
            </w:r>
          </w:p>
        </w:tc>
      </w:tr>
      <w:tr w:rsidR="007B6CB7" w:rsidRPr="00271DBF" w14:paraId="012CD26E" w14:textId="77777777" w:rsidTr="009803C9">
        <w:tc>
          <w:tcPr>
            <w:tcW w:w="1129" w:type="dxa"/>
          </w:tcPr>
          <w:p w14:paraId="79971879"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3492DCC9" w14:textId="77777777" w:rsidR="007B6CB7" w:rsidRPr="00054F71" w:rsidRDefault="007B6CB7" w:rsidP="009803C9">
            <w:pPr>
              <w:shd w:val="clear" w:color="auto" w:fill="FFFFFF"/>
              <w:textAlignment w:val="top"/>
              <w:rPr>
                <w:rFonts w:ascii="Noto Sans" w:eastAsia="Times New Roman" w:hAnsi="Noto Sans" w:cs="Noto Sans"/>
                <w:color w:val="000000"/>
                <w:sz w:val="20"/>
                <w:szCs w:val="20"/>
                <w:lang w:eastAsia="de-DE"/>
              </w:rPr>
            </w:pPr>
          </w:p>
        </w:tc>
      </w:tr>
    </w:tbl>
    <w:p w14:paraId="0E18CDA8" w14:textId="4F7D8569" w:rsidR="001D6D9E" w:rsidRDefault="001D6D9E" w:rsidP="00EF18F7">
      <w:pPr>
        <w:spacing w:after="0"/>
        <w:rPr>
          <w:rFonts w:ascii="Noto Sans" w:hAnsi="Noto Sans" w:cs="Noto Sans"/>
          <w:sz w:val="20"/>
          <w:szCs w:val="20"/>
        </w:rPr>
      </w:pPr>
    </w:p>
    <w:tbl>
      <w:tblPr>
        <w:tblStyle w:val="Tabellenraster"/>
        <w:tblW w:w="0" w:type="auto"/>
        <w:tblLook w:val="04A0" w:firstRow="1" w:lastRow="0" w:firstColumn="1" w:lastColumn="0" w:noHBand="0" w:noVBand="1"/>
      </w:tblPr>
      <w:tblGrid>
        <w:gridCol w:w="1129"/>
        <w:gridCol w:w="7931"/>
      </w:tblGrid>
      <w:tr w:rsidR="007B6CB7" w:rsidRPr="00271DBF" w14:paraId="72B9F1B8" w14:textId="77777777" w:rsidTr="009803C9">
        <w:tc>
          <w:tcPr>
            <w:tcW w:w="9060" w:type="dxa"/>
            <w:gridSpan w:val="2"/>
          </w:tcPr>
          <w:p w14:paraId="34D88D85" w14:textId="49B11323" w:rsidR="007B6CB7" w:rsidRPr="00271DBF" w:rsidRDefault="007B6CB7" w:rsidP="009803C9">
            <w:pPr>
              <w:rPr>
                <w:rFonts w:ascii="Noto Sans" w:hAnsi="Noto Sans" w:cs="Noto Sans"/>
                <w:sz w:val="20"/>
                <w:szCs w:val="20"/>
              </w:rPr>
            </w:pPr>
            <w:r w:rsidRPr="00271DBF">
              <w:rPr>
                <w:rFonts w:ascii="Noto Sans" w:hAnsi="Noto Sans" w:cs="Noto Sans"/>
                <w:b/>
                <w:sz w:val="20"/>
                <w:szCs w:val="20"/>
              </w:rPr>
              <w:t xml:space="preserve">Seminar: </w:t>
            </w:r>
            <w:r w:rsidR="0078610E">
              <w:rPr>
                <w:rFonts w:ascii="Noto Sans" w:hAnsi="Noto Sans" w:cs="Noto Sans"/>
                <w:b/>
                <w:sz w:val="20"/>
                <w:szCs w:val="20"/>
              </w:rPr>
              <w:t>Schmerz und religiöse Körperdiskurse</w:t>
            </w:r>
          </w:p>
        </w:tc>
      </w:tr>
      <w:tr w:rsidR="007B6CB7" w:rsidRPr="00271DBF" w14:paraId="1145F79D" w14:textId="77777777" w:rsidTr="009803C9">
        <w:tc>
          <w:tcPr>
            <w:tcW w:w="1129" w:type="dxa"/>
          </w:tcPr>
          <w:p w14:paraId="627B07D8"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Dozentin:</w:t>
            </w:r>
          </w:p>
        </w:tc>
        <w:tc>
          <w:tcPr>
            <w:tcW w:w="7931" w:type="dxa"/>
          </w:tcPr>
          <w:p w14:paraId="24E8C7CE" w14:textId="63B1003D" w:rsidR="007B6CB7" w:rsidRPr="0002702B" w:rsidRDefault="007B6CB7" w:rsidP="009803C9">
            <w:pPr>
              <w:rPr>
                <w:rFonts w:ascii="Noto Sans" w:hAnsi="Noto Sans" w:cs="Noto Sans"/>
                <w:sz w:val="20"/>
                <w:szCs w:val="20"/>
              </w:rPr>
            </w:pPr>
            <w:r w:rsidRPr="0002702B">
              <w:rPr>
                <w:rFonts w:ascii="Noto Sans" w:hAnsi="Noto Sans" w:cs="Noto Sans"/>
                <w:sz w:val="20"/>
                <w:szCs w:val="20"/>
              </w:rPr>
              <w:t>Prof. Dr. Bärbel Beinhauer-K</w:t>
            </w:r>
            <w:r>
              <w:rPr>
                <w:rFonts w:ascii="Noto Sans" w:hAnsi="Noto Sans" w:cs="Noto Sans"/>
                <w:sz w:val="20"/>
                <w:szCs w:val="20"/>
              </w:rPr>
              <w:t>öhler</w:t>
            </w:r>
            <w:r w:rsidR="00486876">
              <w:rPr>
                <w:rFonts w:ascii="Noto Sans" w:hAnsi="Noto Sans" w:cs="Noto Sans"/>
                <w:sz w:val="20"/>
                <w:szCs w:val="20"/>
              </w:rPr>
              <w:t xml:space="preserve"> und Prof. Dr. Angela Standhartinger</w:t>
            </w:r>
          </w:p>
        </w:tc>
      </w:tr>
      <w:tr w:rsidR="007B6CB7" w:rsidRPr="00271DBF" w14:paraId="70030555" w14:textId="77777777" w:rsidTr="009803C9">
        <w:tc>
          <w:tcPr>
            <w:tcW w:w="1129" w:type="dxa"/>
          </w:tcPr>
          <w:p w14:paraId="44390A57"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Zeit:</w:t>
            </w:r>
          </w:p>
        </w:tc>
        <w:tc>
          <w:tcPr>
            <w:tcW w:w="7931" w:type="dxa"/>
          </w:tcPr>
          <w:p w14:paraId="5B4E904F" w14:textId="5EAC56D5" w:rsidR="007B6CB7" w:rsidRPr="00054F71" w:rsidRDefault="007B6CB7" w:rsidP="009803C9">
            <w:pPr>
              <w:rPr>
                <w:rFonts w:ascii="Noto Sans" w:hAnsi="Noto Sans" w:cs="Noto Sans"/>
                <w:sz w:val="20"/>
                <w:szCs w:val="20"/>
              </w:rPr>
            </w:pPr>
            <w:r w:rsidRPr="00054F71">
              <w:rPr>
                <w:rFonts w:ascii="Noto Sans" w:hAnsi="Noto Sans" w:cs="Noto Sans"/>
                <w:sz w:val="20"/>
                <w:szCs w:val="20"/>
              </w:rPr>
              <w:t>D</w:t>
            </w:r>
            <w:r w:rsidR="0078610E">
              <w:rPr>
                <w:rFonts w:ascii="Noto Sans" w:hAnsi="Noto Sans" w:cs="Noto Sans"/>
                <w:sz w:val="20"/>
                <w:szCs w:val="20"/>
              </w:rPr>
              <w:t>o 10-12</w:t>
            </w:r>
            <w:r w:rsidRPr="00054F71">
              <w:rPr>
                <w:rFonts w:ascii="Noto Sans" w:hAnsi="Noto Sans" w:cs="Noto Sans"/>
                <w:sz w:val="20"/>
                <w:szCs w:val="20"/>
              </w:rPr>
              <w:t xml:space="preserve"> Uhr</w:t>
            </w:r>
          </w:p>
        </w:tc>
      </w:tr>
      <w:tr w:rsidR="007B6CB7" w:rsidRPr="00271DBF" w14:paraId="1B7FDB04" w14:textId="77777777" w:rsidTr="009803C9">
        <w:tc>
          <w:tcPr>
            <w:tcW w:w="1129" w:type="dxa"/>
          </w:tcPr>
          <w:p w14:paraId="3EF07787"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Ort:</w:t>
            </w:r>
          </w:p>
        </w:tc>
        <w:tc>
          <w:tcPr>
            <w:tcW w:w="7931" w:type="dxa"/>
          </w:tcPr>
          <w:p w14:paraId="2A265461" w14:textId="48F4B472" w:rsidR="007B6CB7" w:rsidRPr="00054F71" w:rsidRDefault="007B6CB7" w:rsidP="009803C9">
            <w:pPr>
              <w:rPr>
                <w:rFonts w:ascii="Noto Sans" w:hAnsi="Noto Sans" w:cs="Noto Sans"/>
                <w:sz w:val="20"/>
                <w:szCs w:val="20"/>
              </w:rPr>
            </w:pPr>
            <w:r>
              <w:rPr>
                <w:rFonts w:ascii="Noto Sans" w:hAnsi="Noto Sans" w:cs="Noto Sans"/>
                <w:sz w:val="20"/>
                <w:szCs w:val="20"/>
              </w:rPr>
              <w:t>Lahntor 3</w:t>
            </w:r>
            <w:r w:rsidR="0078610E">
              <w:rPr>
                <w:rFonts w:ascii="Noto Sans" w:hAnsi="Noto Sans" w:cs="Noto Sans"/>
                <w:sz w:val="20"/>
                <w:szCs w:val="20"/>
              </w:rPr>
              <w:t>, 00/0220</w:t>
            </w:r>
          </w:p>
        </w:tc>
      </w:tr>
      <w:tr w:rsidR="007B6CB7" w:rsidRPr="00271DBF" w14:paraId="1EB1EE59" w14:textId="77777777" w:rsidTr="009803C9">
        <w:tc>
          <w:tcPr>
            <w:tcW w:w="1129" w:type="dxa"/>
          </w:tcPr>
          <w:p w14:paraId="1301F0C3"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Inhalt:</w:t>
            </w:r>
          </w:p>
        </w:tc>
        <w:tc>
          <w:tcPr>
            <w:tcW w:w="7931" w:type="dxa"/>
          </w:tcPr>
          <w:p w14:paraId="4C7E272E" w14:textId="010B3F7B" w:rsidR="007B6CB7" w:rsidRPr="00054F71" w:rsidRDefault="0078610E" w:rsidP="009803C9">
            <w:pPr>
              <w:rPr>
                <w:rFonts w:ascii="Noto Sans" w:hAnsi="Noto Sans" w:cs="Noto Sans"/>
                <w:sz w:val="20"/>
                <w:szCs w:val="20"/>
              </w:rPr>
            </w:pPr>
            <w:r w:rsidRPr="0078610E">
              <w:rPr>
                <w:rFonts w:ascii="Noto Sans" w:hAnsi="Noto Sans" w:cs="Noto Sans"/>
                <w:sz w:val="20"/>
                <w:szCs w:val="20"/>
              </w:rPr>
              <w:t>Das Thema Schmerz ist spätestens mit der Covid-Pandemie gesellschaftlich ins Blickfeld gelangt. Vergleicht man Religionen, so wird körperlicher Schmerz häufig religiöser Erfahrung verbunden oder gehört zu elementaren gedanklichen Konzepten, sei es in der Bedeutung des Kreuzesgeschehens oder asketischer Praxis wie der indischen tapas, die spirituelle Energie erzeugen soll. In der christlich-jüdischen Tradition steht Hiob für das Ertragen von Leiden und die Frage nach dem Warum, wird immer wieder an Jesu Leiden und Sterben erinnert und dienen körperlich leidende Apostel und Märtyrer der religiösen Orientierung. Im Buddhismus ist das Leid, auch körperlich verstanden, eine der Alltagserfahrungen, die durch den achtfachen Pfad überwunden werden soll. In manchen Kulturen sind Selbstverletzungen Teil von Trancetechniken, die in die Nähe göttlicher Transzendenz führen sollen.</w:t>
            </w:r>
            <w:r w:rsidRPr="0078610E">
              <w:rPr>
                <w:rFonts w:ascii="Noto Sans" w:hAnsi="Noto Sans" w:cs="Noto Sans"/>
                <w:sz w:val="20"/>
                <w:szCs w:val="20"/>
              </w:rPr>
              <w:br/>
              <w:t>Im Seminar fragen wir uns daher, wie körperlicher Schmerz kodiert ist, mit einem Schwerpunkt im entstehenden Christentum sowie in anderen Religionen. Dies berührt aktuelle Debatten unserer Fächer um Körperlichkeit und religiöse Erfahrung. Es geht im Zusammenspiel von Körper und Psyche um die Kodierung von Emotionen, nicht zuletzt spielen im Umgang mit Schmerz auch Genderdiskurse eine Rolle. Es geht um die grundsätzliche Frage, ob Religionen immer und elementar mit existenzieller Erfahrung von Leid verbunden sind, und wie weit sie ihrerseits Schmerz kultivieren oder in Höllendarstellungen drastisch vor Augen stellen. Es geht darum, welche Bewältigungsstrategien Religionen bereitstellen, und wie weit Schmerz mit „Heilung“ verknüpft sein kann. Eine erste Bestandsaufnahme zeigt, dass das Thema in der Theologie einen deutlichen Stellenwert einnimmt und in der Religionswissenschaft bisher eher fragmentarisch behandelt wird, es aber viel zu entdecken gibt.</w:t>
            </w:r>
          </w:p>
        </w:tc>
      </w:tr>
      <w:tr w:rsidR="007B6CB7" w:rsidRPr="00271DBF" w14:paraId="5C680054" w14:textId="77777777" w:rsidTr="009803C9">
        <w:tc>
          <w:tcPr>
            <w:tcW w:w="1129" w:type="dxa"/>
          </w:tcPr>
          <w:p w14:paraId="2B118F9F" w14:textId="77777777" w:rsidR="007B6CB7" w:rsidRPr="00054F71" w:rsidRDefault="007B6CB7" w:rsidP="009803C9">
            <w:pPr>
              <w:rPr>
                <w:rFonts w:ascii="Noto Sans" w:hAnsi="Noto Sans" w:cs="Noto Sans"/>
                <w:sz w:val="20"/>
                <w:szCs w:val="20"/>
              </w:rPr>
            </w:pPr>
            <w:r w:rsidRPr="00054F71">
              <w:rPr>
                <w:rFonts w:ascii="Noto Sans" w:hAnsi="Noto Sans" w:cs="Noto Sans"/>
                <w:sz w:val="20"/>
                <w:szCs w:val="20"/>
              </w:rPr>
              <w:t>Literatur:</w:t>
            </w:r>
          </w:p>
        </w:tc>
        <w:tc>
          <w:tcPr>
            <w:tcW w:w="7931" w:type="dxa"/>
          </w:tcPr>
          <w:p w14:paraId="5BBF7E95" w14:textId="63CBAC47" w:rsidR="007B6CB7" w:rsidRPr="00054F71" w:rsidRDefault="0078610E" w:rsidP="009803C9">
            <w:pPr>
              <w:shd w:val="clear" w:color="auto" w:fill="FFFFFF"/>
              <w:textAlignment w:val="top"/>
              <w:rPr>
                <w:rFonts w:ascii="Noto Sans" w:eastAsia="Times New Roman" w:hAnsi="Noto Sans" w:cs="Noto Sans"/>
                <w:color w:val="000000"/>
                <w:sz w:val="20"/>
                <w:szCs w:val="20"/>
                <w:lang w:eastAsia="de-DE"/>
              </w:rPr>
            </w:pPr>
            <w:r w:rsidRPr="0078610E">
              <w:rPr>
                <w:rFonts w:ascii="Noto Sans" w:eastAsia="Times New Roman" w:hAnsi="Noto Sans" w:cs="Noto Sans"/>
                <w:color w:val="000000"/>
                <w:sz w:val="20"/>
                <w:szCs w:val="20"/>
                <w:lang w:eastAsia="de-DE"/>
              </w:rPr>
              <w:t>Katharina Greschat / Claudia Jahnel (eds.), Dem Schmerz begegnen. Theologische Deutungen. Bielefeld 2021 https://www.transcript-verlag.de/media/pdf/7e/8b/9b/oa9783839455470.pdf</w:t>
            </w:r>
          </w:p>
        </w:tc>
      </w:tr>
    </w:tbl>
    <w:p w14:paraId="7B84E881" w14:textId="77777777" w:rsidR="007B6CB7" w:rsidRPr="00271DBF" w:rsidRDefault="007B6CB7" w:rsidP="00EF18F7">
      <w:pPr>
        <w:spacing w:after="0"/>
        <w:rPr>
          <w:rFonts w:ascii="Noto Sans" w:hAnsi="Noto Sans" w:cs="Noto Sans"/>
          <w:sz w:val="20"/>
          <w:szCs w:val="20"/>
        </w:rPr>
      </w:pPr>
    </w:p>
    <w:p w14:paraId="1D73F8F8" w14:textId="77777777" w:rsidR="004E3495" w:rsidRDefault="004E3495" w:rsidP="007824A5">
      <w:pPr>
        <w:spacing w:after="0"/>
        <w:rPr>
          <w:rFonts w:cstheme="minorHAnsi"/>
        </w:rPr>
      </w:pPr>
    </w:p>
    <w:sectPr w:rsidR="004E3495" w:rsidSect="001C7C8A">
      <w:footerReference w:type="default" r:id="rId10"/>
      <w:pgSz w:w="11906" w:h="16838"/>
      <w:pgMar w:top="567" w:right="1418" w:bottom="284"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9298" w14:textId="77777777" w:rsidR="00A70AAE" w:rsidRDefault="00A70AAE" w:rsidP="00C52A74">
      <w:pPr>
        <w:spacing w:after="0" w:line="240" w:lineRule="auto"/>
      </w:pPr>
      <w:r>
        <w:separator/>
      </w:r>
    </w:p>
  </w:endnote>
  <w:endnote w:type="continuationSeparator" w:id="0">
    <w:p w14:paraId="05D1EDCC" w14:textId="77777777" w:rsidR="00A70AAE" w:rsidRDefault="00A70AAE" w:rsidP="00C5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300127"/>
      <w:docPartObj>
        <w:docPartGallery w:val="Page Numbers (Bottom of Page)"/>
        <w:docPartUnique/>
      </w:docPartObj>
    </w:sdtPr>
    <w:sdtEndPr/>
    <w:sdtContent>
      <w:p w14:paraId="3D8584E8" w14:textId="3B07F398" w:rsidR="00EF2868" w:rsidRDefault="00EF2868">
        <w:pPr>
          <w:pStyle w:val="Fuzeile"/>
          <w:jc w:val="right"/>
        </w:pPr>
        <w:r>
          <w:fldChar w:fldCharType="begin"/>
        </w:r>
        <w:r>
          <w:instrText>PAGE   \* MERGEFORMAT</w:instrText>
        </w:r>
        <w:r>
          <w:fldChar w:fldCharType="separate"/>
        </w:r>
        <w:r w:rsidR="001A5D70">
          <w:rPr>
            <w:noProof/>
          </w:rPr>
          <w:t>8</w:t>
        </w:r>
        <w:r>
          <w:fldChar w:fldCharType="end"/>
        </w:r>
      </w:p>
    </w:sdtContent>
  </w:sdt>
  <w:p w14:paraId="46489F02" w14:textId="77777777" w:rsidR="00EF2868" w:rsidRDefault="00EF28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D4485" w14:textId="77777777" w:rsidR="00A70AAE" w:rsidRDefault="00A70AAE" w:rsidP="00C52A74">
      <w:pPr>
        <w:spacing w:after="0" w:line="240" w:lineRule="auto"/>
      </w:pPr>
      <w:r>
        <w:separator/>
      </w:r>
    </w:p>
  </w:footnote>
  <w:footnote w:type="continuationSeparator" w:id="0">
    <w:p w14:paraId="6895ECDE" w14:textId="77777777" w:rsidR="00A70AAE" w:rsidRDefault="00A70AAE" w:rsidP="00C52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170F"/>
    <w:multiLevelType w:val="hybridMultilevel"/>
    <w:tmpl w:val="9D14AE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1B07E0"/>
    <w:multiLevelType w:val="multilevel"/>
    <w:tmpl w:val="9C56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F4237"/>
    <w:multiLevelType w:val="hybridMultilevel"/>
    <w:tmpl w:val="11AC3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EC5E14"/>
    <w:multiLevelType w:val="hybridMultilevel"/>
    <w:tmpl w:val="F6246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317754"/>
    <w:multiLevelType w:val="hybridMultilevel"/>
    <w:tmpl w:val="31E8F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BE0EBE"/>
    <w:multiLevelType w:val="hybridMultilevel"/>
    <w:tmpl w:val="6DB63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CC85B1D"/>
    <w:multiLevelType w:val="hybridMultilevel"/>
    <w:tmpl w:val="5ECE7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AD2958"/>
    <w:multiLevelType w:val="multilevel"/>
    <w:tmpl w:val="9392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1D1E4E"/>
    <w:multiLevelType w:val="hybridMultilevel"/>
    <w:tmpl w:val="BEDCA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C64CAD"/>
    <w:multiLevelType w:val="multilevel"/>
    <w:tmpl w:val="9C56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325C4"/>
    <w:multiLevelType w:val="multilevel"/>
    <w:tmpl w:val="9C56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857255">
    <w:abstractNumId w:val="5"/>
  </w:num>
  <w:num w:numId="2" w16cid:durableId="370955542">
    <w:abstractNumId w:val="6"/>
  </w:num>
  <w:num w:numId="3" w16cid:durableId="1679844149">
    <w:abstractNumId w:val="7"/>
  </w:num>
  <w:num w:numId="4" w16cid:durableId="1963419437">
    <w:abstractNumId w:val="10"/>
  </w:num>
  <w:num w:numId="5" w16cid:durableId="1345866868">
    <w:abstractNumId w:val="9"/>
  </w:num>
  <w:num w:numId="6" w16cid:durableId="972102809">
    <w:abstractNumId w:val="1"/>
  </w:num>
  <w:num w:numId="7" w16cid:durableId="887768253">
    <w:abstractNumId w:val="2"/>
  </w:num>
  <w:num w:numId="8" w16cid:durableId="188418592">
    <w:abstractNumId w:val="0"/>
  </w:num>
  <w:num w:numId="9" w16cid:durableId="1384255397">
    <w:abstractNumId w:val="8"/>
  </w:num>
  <w:num w:numId="10" w16cid:durableId="1698850493">
    <w:abstractNumId w:val="3"/>
  </w:num>
  <w:num w:numId="11" w16cid:durableId="166724482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979"/>
    <w:rsid w:val="0000190A"/>
    <w:rsid w:val="000022C8"/>
    <w:rsid w:val="000031E2"/>
    <w:rsid w:val="00004B26"/>
    <w:rsid w:val="00006CBE"/>
    <w:rsid w:val="00006CEE"/>
    <w:rsid w:val="00007894"/>
    <w:rsid w:val="0001544D"/>
    <w:rsid w:val="00025187"/>
    <w:rsid w:val="0002702B"/>
    <w:rsid w:val="00033E0B"/>
    <w:rsid w:val="00043727"/>
    <w:rsid w:val="00051452"/>
    <w:rsid w:val="00054F71"/>
    <w:rsid w:val="00062D88"/>
    <w:rsid w:val="00065100"/>
    <w:rsid w:val="00066940"/>
    <w:rsid w:val="0007042A"/>
    <w:rsid w:val="00081897"/>
    <w:rsid w:val="00081B62"/>
    <w:rsid w:val="00083F91"/>
    <w:rsid w:val="000A5E0B"/>
    <w:rsid w:val="000B13A1"/>
    <w:rsid w:val="000B644D"/>
    <w:rsid w:val="000C27D5"/>
    <w:rsid w:val="000C2C22"/>
    <w:rsid w:val="000C30AA"/>
    <w:rsid w:val="000C5F48"/>
    <w:rsid w:val="000D1273"/>
    <w:rsid w:val="000D197F"/>
    <w:rsid w:val="000E4372"/>
    <w:rsid w:val="001022C3"/>
    <w:rsid w:val="00103994"/>
    <w:rsid w:val="00104F19"/>
    <w:rsid w:val="00105C25"/>
    <w:rsid w:val="00110D55"/>
    <w:rsid w:val="00110DF3"/>
    <w:rsid w:val="0012149B"/>
    <w:rsid w:val="001240CE"/>
    <w:rsid w:val="00131FC2"/>
    <w:rsid w:val="001329FE"/>
    <w:rsid w:val="0013798A"/>
    <w:rsid w:val="00153316"/>
    <w:rsid w:val="001646F0"/>
    <w:rsid w:val="001847A7"/>
    <w:rsid w:val="00193272"/>
    <w:rsid w:val="001941CF"/>
    <w:rsid w:val="00195340"/>
    <w:rsid w:val="00195BD3"/>
    <w:rsid w:val="0019779A"/>
    <w:rsid w:val="001A5D70"/>
    <w:rsid w:val="001B39F7"/>
    <w:rsid w:val="001C00A3"/>
    <w:rsid w:val="001C54E1"/>
    <w:rsid w:val="001C7C8A"/>
    <w:rsid w:val="001D5B2E"/>
    <w:rsid w:val="001D602C"/>
    <w:rsid w:val="001D6D9E"/>
    <w:rsid w:val="001E7C26"/>
    <w:rsid w:val="001F39A8"/>
    <w:rsid w:val="001F6548"/>
    <w:rsid w:val="001F74B2"/>
    <w:rsid w:val="002101DC"/>
    <w:rsid w:val="00225E08"/>
    <w:rsid w:val="00230FD2"/>
    <w:rsid w:val="00265BFD"/>
    <w:rsid w:val="00271DBF"/>
    <w:rsid w:val="00273C2C"/>
    <w:rsid w:val="00280743"/>
    <w:rsid w:val="00280895"/>
    <w:rsid w:val="002817EE"/>
    <w:rsid w:val="002819F2"/>
    <w:rsid w:val="002921DD"/>
    <w:rsid w:val="002937D3"/>
    <w:rsid w:val="00295890"/>
    <w:rsid w:val="002B2EC6"/>
    <w:rsid w:val="002B5F13"/>
    <w:rsid w:val="002B6040"/>
    <w:rsid w:val="002C075E"/>
    <w:rsid w:val="002C46C5"/>
    <w:rsid w:val="002D7CA3"/>
    <w:rsid w:val="002F52D2"/>
    <w:rsid w:val="002F54B0"/>
    <w:rsid w:val="0032042E"/>
    <w:rsid w:val="00344588"/>
    <w:rsid w:val="00350BA7"/>
    <w:rsid w:val="0036335C"/>
    <w:rsid w:val="003639FF"/>
    <w:rsid w:val="00364D0C"/>
    <w:rsid w:val="003854DE"/>
    <w:rsid w:val="0039219D"/>
    <w:rsid w:val="00396501"/>
    <w:rsid w:val="003A255D"/>
    <w:rsid w:val="003A375C"/>
    <w:rsid w:val="003A59EF"/>
    <w:rsid w:val="003B5045"/>
    <w:rsid w:val="003B630B"/>
    <w:rsid w:val="003D3831"/>
    <w:rsid w:val="003D4F6E"/>
    <w:rsid w:val="003D6DF9"/>
    <w:rsid w:val="003E673C"/>
    <w:rsid w:val="003F5901"/>
    <w:rsid w:val="00407FD1"/>
    <w:rsid w:val="00412137"/>
    <w:rsid w:val="00426EF6"/>
    <w:rsid w:val="00444DAD"/>
    <w:rsid w:val="0048229C"/>
    <w:rsid w:val="0048325D"/>
    <w:rsid w:val="00486876"/>
    <w:rsid w:val="004906D0"/>
    <w:rsid w:val="004966E5"/>
    <w:rsid w:val="004A067C"/>
    <w:rsid w:val="004A4DBB"/>
    <w:rsid w:val="004B3255"/>
    <w:rsid w:val="004B5C85"/>
    <w:rsid w:val="004B63F0"/>
    <w:rsid w:val="004C1751"/>
    <w:rsid w:val="004C6733"/>
    <w:rsid w:val="004D2A8A"/>
    <w:rsid w:val="004D585D"/>
    <w:rsid w:val="004E3495"/>
    <w:rsid w:val="004E555A"/>
    <w:rsid w:val="004F61E5"/>
    <w:rsid w:val="00517C71"/>
    <w:rsid w:val="00527E8C"/>
    <w:rsid w:val="005317DC"/>
    <w:rsid w:val="00532565"/>
    <w:rsid w:val="00535E53"/>
    <w:rsid w:val="00540019"/>
    <w:rsid w:val="0054394D"/>
    <w:rsid w:val="005441EA"/>
    <w:rsid w:val="00563A9E"/>
    <w:rsid w:val="00563DC1"/>
    <w:rsid w:val="00570A40"/>
    <w:rsid w:val="0057219E"/>
    <w:rsid w:val="00572FCD"/>
    <w:rsid w:val="005756A4"/>
    <w:rsid w:val="00581579"/>
    <w:rsid w:val="005B3207"/>
    <w:rsid w:val="005B7A4E"/>
    <w:rsid w:val="005B7CA5"/>
    <w:rsid w:val="005C650A"/>
    <w:rsid w:val="005F251E"/>
    <w:rsid w:val="00603EA1"/>
    <w:rsid w:val="00612D97"/>
    <w:rsid w:val="006155DC"/>
    <w:rsid w:val="00617258"/>
    <w:rsid w:val="00620F3C"/>
    <w:rsid w:val="00624EB9"/>
    <w:rsid w:val="006266B5"/>
    <w:rsid w:val="00631016"/>
    <w:rsid w:val="00636BBE"/>
    <w:rsid w:val="006462D3"/>
    <w:rsid w:val="00657E42"/>
    <w:rsid w:val="00661AB9"/>
    <w:rsid w:val="00663069"/>
    <w:rsid w:val="006700B1"/>
    <w:rsid w:val="0067607D"/>
    <w:rsid w:val="00677A1B"/>
    <w:rsid w:val="006912CB"/>
    <w:rsid w:val="006A326D"/>
    <w:rsid w:val="006B5954"/>
    <w:rsid w:val="006D65F1"/>
    <w:rsid w:val="006F136D"/>
    <w:rsid w:val="006F4D61"/>
    <w:rsid w:val="00712DFA"/>
    <w:rsid w:val="00720A3C"/>
    <w:rsid w:val="0072250F"/>
    <w:rsid w:val="007257C2"/>
    <w:rsid w:val="00730BB8"/>
    <w:rsid w:val="00730E04"/>
    <w:rsid w:val="007313BD"/>
    <w:rsid w:val="0073338E"/>
    <w:rsid w:val="00737F98"/>
    <w:rsid w:val="00744DC6"/>
    <w:rsid w:val="00745138"/>
    <w:rsid w:val="00754071"/>
    <w:rsid w:val="00761045"/>
    <w:rsid w:val="0076246A"/>
    <w:rsid w:val="00763F37"/>
    <w:rsid w:val="00772B45"/>
    <w:rsid w:val="00774A8C"/>
    <w:rsid w:val="007824A5"/>
    <w:rsid w:val="00783CEB"/>
    <w:rsid w:val="0078610E"/>
    <w:rsid w:val="00790DC0"/>
    <w:rsid w:val="00796A63"/>
    <w:rsid w:val="00797A6F"/>
    <w:rsid w:val="007B0E88"/>
    <w:rsid w:val="007B6CB7"/>
    <w:rsid w:val="007C3716"/>
    <w:rsid w:val="007D6BA7"/>
    <w:rsid w:val="007E0A11"/>
    <w:rsid w:val="007E1E4E"/>
    <w:rsid w:val="007E6E7A"/>
    <w:rsid w:val="007E7FA6"/>
    <w:rsid w:val="007F15E1"/>
    <w:rsid w:val="007F1B0F"/>
    <w:rsid w:val="007F2686"/>
    <w:rsid w:val="007F2E26"/>
    <w:rsid w:val="008002FC"/>
    <w:rsid w:val="00817CF5"/>
    <w:rsid w:val="00824752"/>
    <w:rsid w:val="00831B24"/>
    <w:rsid w:val="008423A9"/>
    <w:rsid w:val="00842454"/>
    <w:rsid w:val="008465A9"/>
    <w:rsid w:val="00847B90"/>
    <w:rsid w:val="00850DB3"/>
    <w:rsid w:val="00856B9F"/>
    <w:rsid w:val="00871F00"/>
    <w:rsid w:val="00876510"/>
    <w:rsid w:val="00880979"/>
    <w:rsid w:val="00885CB0"/>
    <w:rsid w:val="00890D95"/>
    <w:rsid w:val="008A7187"/>
    <w:rsid w:val="008B413E"/>
    <w:rsid w:val="008B6691"/>
    <w:rsid w:val="008C265C"/>
    <w:rsid w:val="008C32FE"/>
    <w:rsid w:val="008C3643"/>
    <w:rsid w:val="008C4E9C"/>
    <w:rsid w:val="008C72B3"/>
    <w:rsid w:val="008E3AB5"/>
    <w:rsid w:val="0090314F"/>
    <w:rsid w:val="009040F0"/>
    <w:rsid w:val="00914C7A"/>
    <w:rsid w:val="00916FD4"/>
    <w:rsid w:val="00930A66"/>
    <w:rsid w:val="0094284F"/>
    <w:rsid w:val="00944A71"/>
    <w:rsid w:val="009575D6"/>
    <w:rsid w:val="0097158B"/>
    <w:rsid w:val="0097186C"/>
    <w:rsid w:val="009757C5"/>
    <w:rsid w:val="00981410"/>
    <w:rsid w:val="009912D8"/>
    <w:rsid w:val="009923F8"/>
    <w:rsid w:val="00993701"/>
    <w:rsid w:val="009C1078"/>
    <w:rsid w:val="009C5B8B"/>
    <w:rsid w:val="009C6989"/>
    <w:rsid w:val="009D0811"/>
    <w:rsid w:val="009D4DBB"/>
    <w:rsid w:val="009D60E7"/>
    <w:rsid w:val="009D626F"/>
    <w:rsid w:val="009E1AA3"/>
    <w:rsid w:val="009F020F"/>
    <w:rsid w:val="009F0D25"/>
    <w:rsid w:val="009F4D76"/>
    <w:rsid w:val="009F6144"/>
    <w:rsid w:val="00A02B8F"/>
    <w:rsid w:val="00A03559"/>
    <w:rsid w:val="00A047A3"/>
    <w:rsid w:val="00A15E62"/>
    <w:rsid w:val="00A26B0D"/>
    <w:rsid w:val="00A57129"/>
    <w:rsid w:val="00A60681"/>
    <w:rsid w:val="00A61985"/>
    <w:rsid w:val="00A70AAE"/>
    <w:rsid w:val="00A736C4"/>
    <w:rsid w:val="00A77CC7"/>
    <w:rsid w:val="00A83885"/>
    <w:rsid w:val="00AA139F"/>
    <w:rsid w:val="00AA46D7"/>
    <w:rsid w:val="00AB5E2B"/>
    <w:rsid w:val="00AB739C"/>
    <w:rsid w:val="00AC1005"/>
    <w:rsid w:val="00AC1C59"/>
    <w:rsid w:val="00AC6369"/>
    <w:rsid w:val="00AE73FE"/>
    <w:rsid w:val="00AF06D7"/>
    <w:rsid w:val="00AF5084"/>
    <w:rsid w:val="00AF585E"/>
    <w:rsid w:val="00B04A2D"/>
    <w:rsid w:val="00B07E19"/>
    <w:rsid w:val="00B238E4"/>
    <w:rsid w:val="00B27057"/>
    <w:rsid w:val="00B3016F"/>
    <w:rsid w:val="00B3082B"/>
    <w:rsid w:val="00B35BF9"/>
    <w:rsid w:val="00B4048B"/>
    <w:rsid w:val="00B465FA"/>
    <w:rsid w:val="00B506D0"/>
    <w:rsid w:val="00B50B37"/>
    <w:rsid w:val="00B52494"/>
    <w:rsid w:val="00B71260"/>
    <w:rsid w:val="00B7134E"/>
    <w:rsid w:val="00B76A86"/>
    <w:rsid w:val="00B80E23"/>
    <w:rsid w:val="00B810E3"/>
    <w:rsid w:val="00B9179A"/>
    <w:rsid w:val="00B9583F"/>
    <w:rsid w:val="00B97387"/>
    <w:rsid w:val="00BA1F21"/>
    <w:rsid w:val="00BB353B"/>
    <w:rsid w:val="00BC3E80"/>
    <w:rsid w:val="00BD4095"/>
    <w:rsid w:val="00BD6878"/>
    <w:rsid w:val="00BE2D72"/>
    <w:rsid w:val="00BE60BD"/>
    <w:rsid w:val="00BE7EA8"/>
    <w:rsid w:val="00BF4D94"/>
    <w:rsid w:val="00BF7AB1"/>
    <w:rsid w:val="00C053A6"/>
    <w:rsid w:val="00C06CF4"/>
    <w:rsid w:val="00C075EF"/>
    <w:rsid w:val="00C177DA"/>
    <w:rsid w:val="00C24059"/>
    <w:rsid w:val="00C24061"/>
    <w:rsid w:val="00C40035"/>
    <w:rsid w:val="00C40C57"/>
    <w:rsid w:val="00C4325A"/>
    <w:rsid w:val="00C46617"/>
    <w:rsid w:val="00C515E4"/>
    <w:rsid w:val="00C52A74"/>
    <w:rsid w:val="00C7404E"/>
    <w:rsid w:val="00C7699A"/>
    <w:rsid w:val="00C9225C"/>
    <w:rsid w:val="00C9468A"/>
    <w:rsid w:val="00C9757D"/>
    <w:rsid w:val="00CA298C"/>
    <w:rsid w:val="00CB3FF6"/>
    <w:rsid w:val="00CB5F6C"/>
    <w:rsid w:val="00CC645B"/>
    <w:rsid w:val="00CD3073"/>
    <w:rsid w:val="00CD378E"/>
    <w:rsid w:val="00CD4FE5"/>
    <w:rsid w:val="00CF1BBB"/>
    <w:rsid w:val="00CF4578"/>
    <w:rsid w:val="00D13FE6"/>
    <w:rsid w:val="00D1432C"/>
    <w:rsid w:val="00D17FE3"/>
    <w:rsid w:val="00D22709"/>
    <w:rsid w:val="00D26C6C"/>
    <w:rsid w:val="00D32CE4"/>
    <w:rsid w:val="00D5535F"/>
    <w:rsid w:val="00D821B2"/>
    <w:rsid w:val="00D93288"/>
    <w:rsid w:val="00D96FF5"/>
    <w:rsid w:val="00DB368E"/>
    <w:rsid w:val="00DB53EF"/>
    <w:rsid w:val="00DC15A5"/>
    <w:rsid w:val="00DC192D"/>
    <w:rsid w:val="00DD28C3"/>
    <w:rsid w:val="00DD6C7B"/>
    <w:rsid w:val="00DE2099"/>
    <w:rsid w:val="00DE5D3C"/>
    <w:rsid w:val="00DF2D31"/>
    <w:rsid w:val="00E10F84"/>
    <w:rsid w:val="00E126F0"/>
    <w:rsid w:val="00E15B6A"/>
    <w:rsid w:val="00E2195F"/>
    <w:rsid w:val="00E243BE"/>
    <w:rsid w:val="00E35705"/>
    <w:rsid w:val="00E40875"/>
    <w:rsid w:val="00E456A1"/>
    <w:rsid w:val="00E5119F"/>
    <w:rsid w:val="00E54220"/>
    <w:rsid w:val="00E6303F"/>
    <w:rsid w:val="00E649D8"/>
    <w:rsid w:val="00E657CF"/>
    <w:rsid w:val="00E7184D"/>
    <w:rsid w:val="00E744EE"/>
    <w:rsid w:val="00E76041"/>
    <w:rsid w:val="00E76865"/>
    <w:rsid w:val="00E775E1"/>
    <w:rsid w:val="00E84B41"/>
    <w:rsid w:val="00E90CF5"/>
    <w:rsid w:val="00E940F5"/>
    <w:rsid w:val="00EA521A"/>
    <w:rsid w:val="00EA672D"/>
    <w:rsid w:val="00EA7110"/>
    <w:rsid w:val="00EB0A32"/>
    <w:rsid w:val="00EE1603"/>
    <w:rsid w:val="00EE732C"/>
    <w:rsid w:val="00EF18F7"/>
    <w:rsid w:val="00EF213B"/>
    <w:rsid w:val="00EF2868"/>
    <w:rsid w:val="00EF2FE6"/>
    <w:rsid w:val="00EF3750"/>
    <w:rsid w:val="00EF64B5"/>
    <w:rsid w:val="00F13CEF"/>
    <w:rsid w:val="00F13CF9"/>
    <w:rsid w:val="00F14131"/>
    <w:rsid w:val="00F1450A"/>
    <w:rsid w:val="00F15075"/>
    <w:rsid w:val="00F163A1"/>
    <w:rsid w:val="00F2265F"/>
    <w:rsid w:val="00F254B6"/>
    <w:rsid w:val="00F27BB8"/>
    <w:rsid w:val="00F34B8C"/>
    <w:rsid w:val="00F36054"/>
    <w:rsid w:val="00F55CC2"/>
    <w:rsid w:val="00F560AE"/>
    <w:rsid w:val="00F5780E"/>
    <w:rsid w:val="00F62A80"/>
    <w:rsid w:val="00F62DED"/>
    <w:rsid w:val="00F636E0"/>
    <w:rsid w:val="00F74575"/>
    <w:rsid w:val="00F74F47"/>
    <w:rsid w:val="00F75695"/>
    <w:rsid w:val="00F77911"/>
    <w:rsid w:val="00FA1786"/>
    <w:rsid w:val="00FA7112"/>
    <w:rsid w:val="00FA7B26"/>
    <w:rsid w:val="00FB0139"/>
    <w:rsid w:val="00FC1364"/>
    <w:rsid w:val="00FC4749"/>
    <w:rsid w:val="00FC5263"/>
    <w:rsid w:val="00FD5508"/>
    <w:rsid w:val="00FD6BB0"/>
    <w:rsid w:val="00FE5067"/>
    <w:rsid w:val="00FE5581"/>
    <w:rsid w:val="00FE67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5D80"/>
  <w15:chartTrackingRefBased/>
  <w15:docId w15:val="{242FC064-C036-4AFB-A943-8BB6DBCE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09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0979"/>
    <w:rPr>
      <w:rFonts w:asciiTheme="majorHAnsi" w:eastAsiaTheme="majorEastAsia" w:hAnsiTheme="majorHAnsi" w:cstheme="majorBidi"/>
      <w:color w:val="2E74B5" w:themeColor="accent1" w:themeShade="BF"/>
      <w:sz w:val="32"/>
      <w:szCs w:val="32"/>
    </w:rPr>
  </w:style>
  <w:style w:type="paragraph" w:styleId="KeinLeerraum">
    <w:name w:val="No Spacing"/>
    <w:uiPriority w:val="1"/>
    <w:qFormat/>
    <w:rsid w:val="00880979"/>
    <w:pPr>
      <w:spacing w:after="0" w:line="240" w:lineRule="auto"/>
    </w:pPr>
  </w:style>
  <w:style w:type="paragraph" w:styleId="Titel">
    <w:name w:val="Title"/>
    <w:basedOn w:val="Standard"/>
    <w:next w:val="Standard"/>
    <w:link w:val="TitelZchn"/>
    <w:uiPriority w:val="10"/>
    <w:qFormat/>
    <w:rsid w:val="00930A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30A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30A66"/>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30A66"/>
    <w:rPr>
      <w:rFonts w:eastAsiaTheme="minorEastAsia"/>
      <w:color w:val="5A5A5A" w:themeColor="text1" w:themeTint="A5"/>
      <w:spacing w:val="15"/>
    </w:rPr>
  </w:style>
  <w:style w:type="paragraph" w:styleId="Kopfzeile">
    <w:name w:val="header"/>
    <w:basedOn w:val="Standard"/>
    <w:link w:val="KopfzeileZchn"/>
    <w:uiPriority w:val="99"/>
    <w:unhideWhenUsed/>
    <w:rsid w:val="00C52A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2A74"/>
  </w:style>
  <w:style w:type="paragraph" w:styleId="Fuzeile">
    <w:name w:val="footer"/>
    <w:basedOn w:val="Standard"/>
    <w:link w:val="FuzeileZchn"/>
    <w:uiPriority w:val="99"/>
    <w:unhideWhenUsed/>
    <w:rsid w:val="00C52A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2A74"/>
  </w:style>
  <w:style w:type="character" w:styleId="Kommentarzeichen">
    <w:name w:val="annotation reference"/>
    <w:basedOn w:val="Absatz-Standardschriftart"/>
    <w:uiPriority w:val="99"/>
    <w:semiHidden/>
    <w:unhideWhenUsed/>
    <w:rsid w:val="00FA7B26"/>
    <w:rPr>
      <w:sz w:val="16"/>
      <w:szCs w:val="16"/>
    </w:rPr>
  </w:style>
  <w:style w:type="paragraph" w:styleId="Kommentartext">
    <w:name w:val="annotation text"/>
    <w:basedOn w:val="Standard"/>
    <w:link w:val="KommentartextZchn"/>
    <w:uiPriority w:val="99"/>
    <w:semiHidden/>
    <w:unhideWhenUsed/>
    <w:rsid w:val="00FA7B2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A7B26"/>
    <w:rPr>
      <w:sz w:val="20"/>
      <w:szCs w:val="20"/>
    </w:rPr>
  </w:style>
  <w:style w:type="paragraph" w:styleId="Kommentarthema">
    <w:name w:val="annotation subject"/>
    <w:basedOn w:val="Kommentartext"/>
    <w:next w:val="Kommentartext"/>
    <w:link w:val="KommentarthemaZchn"/>
    <w:uiPriority w:val="99"/>
    <w:semiHidden/>
    <w:unhideWhenUsed/>
    <w:rsid w:val="00FA7B26"/>
    <w:rPr>
      <w:b/>
      <w:bCs/>
    </w:rPr>
  </w:style>
  <w:style w:type="character" w:customStyle="1" w:styleId="KommentarthemaZchn">
    <w:name w:val="Kommentarthema Zchn"/>
    <w:basedOn w:val="KommentartextZchn"/>
    <w:link w:val="Kommentarthema"/>
    <w:uiPriority w:val="99"/>
    <w:semiHidden/>
    <w:rsid w:val="00FA7B26"/>
    <w:rPr>
      <w:b/>
      <w:bCs/>
      <w:sz w:val="20"/>
      <w:szCs w:val="20"/>
    </w:rPr>
  </w:style>
  <w:style w:type="paragraph" w:styleId="Sprechblasentext">
    <w:name w:val="Balloon Text"/>
    <w:basedOn w:val="Standard"/>
    <w:link w:val="SprechblasentextZchn"/>
    <w:uiPriority w:val="99"/>
    <w:semiHidden/>
    <w:unhideWhenUsed/>
    <w:rsid w:val="00FA7B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7B26"/>
    <w:rPr>
      <w:rFonts w:ascii="Segoe UI" w:hAnsi="Segoe UI" w:cs="Segoe UI"/>
      <w:sz w:val="18"/>
      <w:szCs w:val="18"/>
    </w:rPr>
  </w:style>
  <w:style w:type="table" w:styleId="Tabellenraster">
    <w:name w:val="Table Grid"/>
    <w:basedOn w:val="NormaleTabelle"/>
    <w:uiPriority w:val="39"/>
    <w:rsid w:val="003D6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85CB0"/>
    <w:rPr>
      <w:color w:val="0000FF"/>
      <w:u w:val="single"/>
    </w:rPr>
  </w:style>
  <w:style w:type="paragraph" w:styleId="Listenabsatz">
    <w:name w:val="List Paragraph"/>
    <w:basedOn w:val="Standard"/>
    <w:uiPriority w:val="34"/>
    <w:qFormat/>
    <w:rsid w:val="00E5119F"/>
    <w:pPr>
      <w:ind w:left="720"/>
      <w:contextualSpacing/>
    </w:pPr>
  </w:style>
  <w:style w:type="character" w:styleId="Hervorhebung">
    <w:name w:val="Emphasis"/>
    <w:basedOn w:val="Absatz-Standardschriftart"/>
    <w:uiPriority w:val="20"/>
    <w:qFormat/>
    <w:rsid w:val="00DB368E"/>
    <w:rPr>
      <w:i/>
      <w:iCs/>
    </w:rPr>
  </w:style>
  <w:style w:type="character" w:styleId="Fett">
    <w:name w:val="Strong"/>
    <w:basedOn w:val="Absatz-Standardschriftart"/>
    <w:uiPriority w:val="22"/>
    <w:qFormat/>
    <w:rsid w:val="00F62DED"/>
    <w:rPr>
      <w:b/>
      <w:bCs/>
    </w:rPr>
  </w:style>
  <w:style w:type="paragraph" w:styleId="StandardWeb">
    <w:name w:val="Normal (Web)"/>
    <w:basedOn w:val="Standard"/>
    <w:uiPriority w:val="99"/>
    <w:rsid w:val="00B2705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fontstyle21">
    <w:name w:val="fontstyle21"/>
    <w:basedOn w:val="Absatz-Standardschriftart"/>
    <w:rsid w:val="006B5954"/>
  </w:style>
  <w:style w:type="paragraph" w:styleId="HTMLVorformatiert">
    <w:name w:val="HTML Preformatted"/>
    <w:basedOn w:val="Standard"/>
    <w:link w:val="HTMLVorformatiertZchn"/>
    <w:uiPriority w:val="99"/>
    <w:unhideWhenUsed/>
    <w:rsid w:val="001A5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ja-JP"/>
    </w:rPr>
  </w:style>
  <w:style w:type="character" w:customStyle="1" w:styleId="HTMLVorformatiertZchn">
    <w:name w:val="HTML Vorformatiert Zchn"/>
    <w:basedOn w:val="Absatz-Standardschriftart"/>
    <w:link w:val="HTMLVorformatiert"/>
    <w:uiPriority w:val="99"/>
    <w:rsid w:val="001A5D70"/>
    <w:rPr>
      <w:rFonts w:ascii="Courier New" w:eastAsia="Times New Roman" w:hAnsi="Courier New" w:cs="Times New Roman"/>
      <w:sz w:val="20"/>
      <w:szCs w:val="20"/>
      <w:lang w:eastAsia="ja-JP"/>
    </w:rPr>
  </w:style>
  <w:style w:type="character" w:styleId="NichtaufgelsteErwhnung">
    <w:name w:val="Unresolved Mention"/>
    <w:basedOn w:val="Absatz-Standardschriftart"/>
    <w:uiPriority w:val="99"/>
    <w:semiHidden/>
    <w:unhideWhenUsed/>
    <w:rsid w:val="009D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8423">
      <w:bodyDiv w:val="1"/>
      <w:marLeft w:val="0"/>
      <w:marRight w:val="0"/>
      <w:marTop w:val="0"/>
      <w:marBottom w:val="0"/>
      <w:divBdr>
        <w:top w:val="none" w:sz="0" w:space="0" w:color="auto"/>
        <w:left w:val="none" w:sz="0" w:space="0" w:color="auto"/>
        <w:bottom w:val="none" w:sz="0" w:space="0" w:color="auto"/>
        <w:right w:val="none" w:sz="0" w:space="0" w:color="auto"/>
      </w:divBdr>
    </w:div>
    <w:div w:id="53898590">
      <w:bodyDiv w:val="1"/>
      <w:marLeft w:val="0"/>
      <w:marRight w:val="0"/>
      <w:marTop w:val="0"/>
      <w:marBottom w:val="0"/>
      <w:divBdr>
        <w:top w:val="none" w:sz="0" w:space="0" w:color="auto"/>
        <w:left w:val="none" w:sz="0" w:space="0" w:color="auto"/>
        <w:bottom w:val="none" w:sz="0" w:space="0" w:color="auto"/>
        <w:right w:val="none" w:sz="0" w:space="0" w:color="auto"/>
      </w:divBdr>
    </w:div>
    <w:div w:id="61878383">
      <w:bodyDiv w:val="1"/>
      <w:marLeft w:val="0"/>
      <w:marRight w:val="0"/>
      <w:marTop w:val="0"/>
      <w:marBottom w:val="0"/>
      <w:divBdr>
        <w:top w:val="none" w:sz="0" w:space="0" w:color="auto"/>
        <w:left w:val="none" w:sz="0" w:space="0" w:color="auto"/>
        <w:bottom w:val="none" w:sz="0" w:space="0" w:color="auto"/>
        <w:right w:val="none" w:sz="0" w:space="0" w:color="auto"/>
      </w:divBdr>
      <w:divsChild>
        <w:div w:id="671564698">
          <w:marLeft w:val="0"/>
          <w:marRight w:val="0"/>
          <w:marTop w:val="0"/>
          <w:marBottom w:val="0"/>
          <w:divBdr>
            <w:top w:val="none" w:sz="0" w:space="0" w:color="auto"/>
            <w:left w:val="none" w:sz="0" w:space="0" w:color="auto"/>
            <w:bottom w:val="none" w:sz="0" w:space="0" w:color="auto"/>
            <w:right w:val="none" w:sz="0" w:space="0" w:color="auto"/>
          </w:divBdr>
          <w:divsChild>
            <w:div w:id="351684931">
              <w:marLeft w:val="0"/>
              <w:marRight w:val="0"/>
              <w:marTop w:val="45"/>
              <w:marBottom w:val="45"/>
              <w:divBdr>
                <w:top w:val="none" w:sz="0" w:space="0" w:color="auto"/>
                <w:left w:val="none" w:sz="0" w:space="0" w:color="auto"/>
                <w:bottom w:val="none" w:sz="0" w:space="0" w:color="auto"/>
                <w:right w:val="none" w:sz="0" w:space="0" w:color="auto"/>
              </w:divBdr>
              <w:divsChild>
                <w:div w:id="33821801">
                  <w:marLeft w:val="0"/>
                  <w:marRight w:val="0"/>
                  <w:marTop w:val="0"/>
                  <w:marBottom w:val="0"/>
                  <w:divBdr>
                    <w:top w:val="none" w:sz="0" w:space="0" w:color="auto"/>
                    <w:left w:val="none" w:sz="0" w:space="0" w:color="auto"/>
                    <w:bottom w:val="none" w:sz="0" w:space="0" w:color="auto"/>
                    <w:right w:val="none" w:sz="0" w:space="0" w:color="auto"/>
                  </w:divBdr>
                  <w:divsChild>
                    <w:div w:id="1162702255">
                      <w:marLeft w:val="0"/>
                      <w:marRight w:val="0"/>
                      <w:marTop w:val="0"/>
                      <w:marBottom w:val="0"/>
                      <w:divBdr>
                        <w:top w:val="none" w:sz="0" w:space="0" w:color="auto"/>
                        <w:left w:val="none" w:sz="0" w:space="0" w:color="auto"/>
                        <w:bottom w:val="none" w:sz="0" w:space="0" w:color="auto"/>
                        <w:right w:val="none" w:sz="0" w:space="0" w:color="auto"/>
                      </w:divBdr>
                      <w:divsChild>
                        <w:div w:id="2470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07190">
      <w:bodyDiv w:val="1"/>
      <w:marLeft w:val="0"/>
      <w:marRight w:val="0"/>
      <w:marTop w:val="0"/>
      <w:marBottom w:val="0"/>
      <w:divBdr>
        <w:top w:val="none" w:sz="0" w:space="0" w:color="auto"/>
        <w:left w:val="none" w:sz="0" w:space="0" w:color="auto"/>
        <w:bottom w:val="none" w:sz="0" w:space="0" w:color="auto"/>
        <w:right w:val="none" w:sz="0" w:space="0" w:color="auto"/>
      </w:divBdr>
    </w:div>
    <w:div w:id="145249316">
      <w:bodyDiv w:val="1"/>
      <w:marLeft w:val="0"/>
      <w:marRight w:val="0"/>
      <w:marTop w:val="0"/>
      <w:marBottom w:val="0"/>
      <w:divBdr>
        <w:top w:val="none" w:sz="0" w:space="0" w:color="auto"/>
        <w:left w:val="none" w:sz="0" w:space="0" w:color="auto"/>
        <w:bottom w:val="none" w:sz="0" w:space="0" w:color="auto"/>
        <w:right w:val="none" w:sz="0" w:space="0" w:color="auto"/>
      </w:divBdr>
    </w:div>
    <w:div w:id="213736274">
      <w:bodyDiv w:val="1"/>
      <w:marLeft w:val="0"/>
      <w:marRight w:val="0"/>
      <w:marTop w:val="0"/>
      <w:marBottom w:val="0"/>
      <w:divBdr>
        <w:top w:val="none" w:sz="0" w:space="0" w:color="auto"/>
        <w:left w:val="none" w:sz="0" w:space="0" w:color="auto"/>
        <w:bottom w:val="none" w:sz="0" w:space="0" w:color="auto"/>
        <w:right w:val="none" w:sz="0" w:space="0" w:color="auto"/>
      </w:divBdr>
    </w:div>
    <w:div w:id="261885100">
      <w:bodyDiv w:val="1"/>
      <w:marLeft w:val="0"/>
      <w:marRight w:val="0"/>
      <w:marTop w:val="0"/>
      <w:marBottom w:val="0"/>
      <w:divBdr>
        <w:top w:val="none" w:sz="0" w:space="0" w:color="auto"/>
        <w:left w:val="none" w:sz="0" w:space="0" w:color="auto"/>
        <w:bottom w:val="none" w:sz="0" w:space="0" w:color="auto"/>
        <w:right w:val="none" w:sz="0" w:space="0" w:color="auto"/>
      </w:divBdr>
    </w:div>
    <w:div w:id="298538650">
      <w:bodyDiv w:val="1"/>
      <w:marLeft w:val="0"/>
      <w:marRight w:val="0"/>
      <w:marTop w:val="0"/>
      <w:marBottom w:val="0"/>
      <w:divBdr>
        <w:top w:val="none" w:sz="0" w:space="0" w:color="auto"/>
        <w:left w:val="none" w:sz="0" w:space="0" w:color="auto"/>
        <w:bottom w:val="none" w:sz="0" w:space="0" w:color="auto"/>
        <w:right w:val="none" w:sz="0" w:space="0" w:color="auto"/>
      </w:divBdr>
    </w:div>
    <w:div w:id="303196059">
      <w:bodyDiv w:val="1"/>
      <w:marLeft w:val="0"/>
      <w:marRight w:val="0"/>
      <w:marTop w:val="0"/>
      <w:marBottom w:val="0"/>
      <w:divBdr>
        <w:top w:val="none" w:sz="0" w:space="0" w:color="auto"/>
        <w:left w:val="none" w:sz="0" w:space="0" w:color="auto"/>
        <w:bottom w:val="none" w:sz="0" w:space="0" w:color="auto"/>
        <w:right w:val="none" w:sz="0" w:space="0" w:color="auto"/>
      </w:divBdr>
    </w:div>
    <w:div w:id="355546701">
      <w:bodyDiv w:val="1"/>
      <w:marLeft w:val="0"/>
      <w:marRight w:val="0"/>
      <w:marTop w:val="0"/>
      <w:marBottom w:val="0"/>
      <w:divBdr>
        <w:top w:val="none" w:sz="0" w:space="0" w:color="auto"/>
        <w:left w:val="none" w:sz="0" w:space="0" w:color="auto"/>
        <w:bottom w:val="none" w:sz="0" w:space="0" w:color="auto"/>
        <w:right w:val="none" w:sz="0" w:space="0" w:color="auto"/>
      </w:divBdr>
    </w:div>
    <w:div w:id="411514248">
      <w:bodyDiv w:val="1"/>
      <w:marLeft w:val="0"/>
      <w:marRight w:val="0"/>
      <w:marTop w:val="0"/>
      <w:marBottom w:val="0"/>
      <w:divBdr>
        <w:top w:val="none" w:sz="0" w:space="0" w:color="auto"/>
        <w:left w:val="none" w:sz="0" w:space="0" w:color="auto"/>
        <w:bottom w:val="none" w:sz="0" w:space="0" w:color="auto"/>
        <w:right w:val="none" w:sz="0" w:space="0" w:color="auto"/>
      </w:divBdr>
    </w:div>
    <w:div w:id="614868549">
      <w:bodyDiv w:val="1"/>
      <w:marLeft w:val="0"/>
      <w:marRight w:val="0"/>
      <w:marTop w:val="0"/>
      <w:marBottom w:val="0"/>
      <w:divBdr>
        <w:top w:val="none" w:sz="0" w:space="0" w:color="auto"/>
        <w:left w:val="none" w:sz="0" w:space="0" w:color="auto"/>
        <w:bottom w:val="none" w:sz="0" w:space="0" w:color="auto"/>
        <w:right w:val="none" w:sz="0" w:space="0" w:color="auto"/>
      </w:divBdr>
    </w:div>
    <w:div w:id="633485153">
      <w:bodyDiv w:val="1"/>
      <w:marLeft w:val="0"/>
      <w:marRight w:val="0"/>
      <w:marTop w:val="0"/>
      <w:marBottom w:val="0"/>
      <w:divBdr>
        <w:top w:val="none" w:sz="0" w:space="0" w:color="auto"/>
        <w:left w:val="none" w:sz="0" w:space="0" w:color="auto"/>
        <w:bottom w:val="none" w:sz="0" w:space="0" w:color="auto"/>
        <w:right w:val="none" w:sz="0" w:space="0" w:color="auto"/>
      </w:divBdr>
    </w:div>
    <w:div w:id="903029349">
      <w:bodyDiv w:val="1"/>
      <w:marLeft w:val="0"/>
      <w:marRight w:val="0"/>
      <w:marTop w:val="0"/>
      <w:marBottom w:val="0"/>
      <w:divBdr>
        <w:top w:val="none" w:sz="0" w:space="0" w:color="auto"/>
        <w:left w:val="none" w:sz="0" w:space="0" w:color="auto"/>
        <w:bottom w:val="none" w:sz="0" w:space="0" w:color="auto"/>
        <w:right w:val="none" w:sz="0" w:space="0" w:color="auto"/>
      </w:divBdr>
    </w:div>
    <w:div w:id="919290725">
      <w:bodyDiv w:val="1"/>
      <w:marLeft w:val="0"/>
      <w:marRight w:val="0"/>
      <w:marTop w:val="0"/>
      <w:marBottom w:val="0"/>
      <w:divBdr>
        <w:top w:val="none" w:sz="0" w:space="0" w:color="auto"/>
        <w:left w:val="none" w:sz="0" w:space="0" w:color="auto"/>
        <w:bottom w:val="none" w:sz="0" w:space="0" w:color="auto"/>
        <w:right w:val="none" w:sz="0" w:space="0" w:color="auto"/>
      </w:divBdr>
    </w:div>
    <w:div w:id="981735443">
      <w:bodyDiv w:val="1"/>
      <w:marLeft w:val="0"/>
      <w:marRight w:val="0"/>
      <w:marTop w:val="0"/>
      <w:marBottom w:val="0"/>
      <w:divBdr>
        <w:top w:val="none" w:sz="0" w:space="0" w:color="auto"/>
        <w:left w:val="none" w:sz="0" w:space="0" w:color="auto"/>
        <w:bottom w:val="none" w:sz="0" w:space="0" w:color="auto"/>
        <w:right w:val="none" w:sz="0" w:space="0" w:color="auto"/>
      </w:divBdr>
    </w:div>
    <w:div w:id="1015303309">
      <w:bodyDiv w:val="1"/>
      <w:marLeft w:val="0"/>
      <w:marRight w:val="0"/>
      <w:marTop w:val="0"/>
      <w:marBottom w:val="0"/>
      <w:divBdr>
        <w:top w:val="none" w:sz="0" w:space="0" w:color="auto"/>
        <w:left w:val="none" w:sz="0" w:space="0" w:color="auto"/>
        <w:bottom w:val="none" w:sz="0" w:space="0" w:color="auto"/>
        <w:right w:val="none" w:sz="0" w:space="0" w:color="auto"/>
      </w:divBdr>
      <w:divsChild>
        <w:div w:id="81996407">
          <w:marLeft w:val="0"/>
          <w:marRight w:val="0"/>
          <w:marTop w:val="0"/>
          <w:marBottom w:val="0"/>
          <w:divBdr>
            <w:top w:val="none" w:sz="0" w:space="0" w:color="auto"/>
            <w:left w:val="none" w:sz="0" w:space="0" w:color="auto"/>
            <w:bottom w:val="none" w:sz="0" w:space="0" w:color="auto"/>
            <w:right w:val="none" w:sz="0" w:space="0" w:color="auto"/>
          </w:divBdr>
        </w:div>
        <w:div w:id="894317289">
          <w:marLeft w:val="0"/>
          <w:marRight w:val="0"/>
          <w:marTop w:val="0"/>
          <w:marBottom w:val="0"/>
          <w:divBdr>
            <w:top w:val="none" w:sz="0" w:space="0" w:color="auto"/>
            <w:left w:val="none" w:sz="0" w:space="0" w:color="auto"/>
            <w:bottom w:val="none" w:sz="0" w:space="0" w:color="auto"/>
            <w:right w:val="none" w:sz="0" w:space="0" w:color="auto"/>
          </w:divBdr>
        </w:div>
      </w:divsChild>
    </w:div>
    <w:div w:id="1021592867">
      <w:bodyDiv w:val="1"/>
      <w:marLeft w:val="0"/>
      <w:marRight w:val="0"/>
      <w:marTop w:val="0"/>
      <w:marBottom w:val="0"/>
      <w:divBdr>
        <w:top w:val="none" w:sz="0" w:space="0" w:color="auto"/>
        <w:left w:val="none" w:sz="0" w:space="0" w:color="auto"/>
        <w:bottom w:val="none" w:sz="0" w:space="0" w:color="auto"/>
        <w:right w:val="none" w:sz="0" w:space="0" w:color="auto"/>
      </w:divBdr>
    </w:div>
    <w:div w:id="1086195906">
      <w:bodyDiv w:val="1"/>
      <w:marLeft w:val="0"/>
      <w:marRight w:val="0"/>
      <w:marTop w:val="0"/>
      <w:marBottom w:val="0"/>
      <w:divBdr>
        <w:top w:val="none" w:sz="0" w:space="0" w:color="auto"/>
        <w:left w:val="none" w:sz="0" w:space="0" w:color="auto"/>
        <w:bottom w:val="none" w:sz="0" w:space="0" w:color="auto"/>
        <w:right w:val="none" w:sz="0" w:space="0" w:color="auto"/>
      </w:divBdr>
    </w:div>
    <w:div w:id="1175682223">
      <w:bodyDiv w:val="1"/>
      <w:marLeft w:val="0"/>
      <w:marRight w:val="0"/>
      <w:marTop w:val="0"/>
      <w:marBottom w:val="0"/>
      <w:divBdr>
        <w:top w:val="none" w:sz="0" w:space="0" w:color="auto"/>
        <w:left w:val="none" w:sz="0" w:space="0" w:color="auto"/>
        <w:bottom w:val="none" w:sz="0" w:space="0" w:color="auto"/>
        <w:right w:val="none" w:sz="0" w:space="0" w:color="auto"/>
      </w:divBdr>
    </w:div>
    <w:div w:id="1204097775">
      <w:bodyDiv w:val="1"/>
      <w:marLeft w:val="0"/>
      <w:marRight w:val="0"/>
      <w:marTop w:val="0"/>
      <w:marBottom w:val="0"/>
      <w:divBdr>
        <w:top w:val="none" w:sz="0" w:space="0" w:color="auto"/>
        <w:left w:val="none" w:sz="0" w:space="0" w:color="auto"/>
        <w:bottom w:val="none" w:sz="0" w:space="0" w:color="auto"/>
        <w:right w:val="none" w:sz="0" w:space="0" w:color="auto"/>
      </w:divBdr>
    </w:div>
    <w:div w:id="1293511485">
      <w:bodyDiv w:val="1"/>
      <w:marLeft w:val="0"/>
      <w:marRight w:val="0"/>
      <w:marTop w:val="0"/>
      <w:marBottom w:val="0"/>
      <w:divBdr>
        <w:top w:val="none" w:sz="0" w:space="0" w:color="auto"/>
        <w:left w:val="none" w:sz="0" w:space="0" w:color="auto"/>
        <w:bottom w:val="none" w:sz="0" w:space="0" w:color="auto"/>
        <w:right w:val="none" w:sz="0" w:space="0" w:color="auto"/>
      </w:divBdr>
    </w:div>
    <w:div w:id="1390497645">
      <w:bodyDiv w:val="1"/>
      <w:marLeft w:val="0"/>
      <w:marRight w:val="0"/>
      <w:marTop w:val="0"/>
      <w:marBottom w:val="0"/>
      <w:divBdr>
        <w:top w:val="none" w:sz="0" w:space="0" w:color="auto"/>
        <w:left w:val="none" w:sz="0" w:space="0" w:color="auto"/>
        <w:bottom w:val="none" w:sz="0" w:space="0" w:color="auto"/>
        <w:right w:val="none" w:sz="0" w:space="0" w:color="auto"/>
      </w:divBdr>
    </w:div>
    <w:div w:id="1400133158">
      <w:bodyDiv w:val="1"/>
      <w:marLeft w:val="0"/>
      <w:marRight w:val="0"/>
      <w:marTop w:val="0"/>
      <w:marBottom w:val="0"/>
      <w:divBdr>
        <w:top w:val="none" w:sz="0" w:space="0" w:color="auto"/>
        <w:left w:val="none" w:sz="0" w:space="0" w:color="auto"/>
        <w:bottom w:val="none" w:sz="0" w:space="0" w:color="auto"/>
        <w:right w:val="none" w:sz="0" w:space="0" w:color="auto"/>
      </w:divBdr>
    </w:div>
    <w:div w:id="1422412653">
      <w:bodyDiv w:val="1"/>
      <w:marLeft w:val="0"/>
      <w:marRight w:val="0"/>
      <w:marTop w:val="0"/>
      <w:marBottom w:val="0"/>
      <w:divBdr>
        <w:top w:val="none" w:sz="0" w:space="0" w:color="auto"/>
        <w:left w:val="none" w:sz="0" w:space="0" w:color="auto"/>
        <w:bottom w:val="none" w:sz="0" w:space="0" w:color="auto"/>
        <w:right w:val="none" w:sz="0" w:space="0" w:color="auto"/>
      </w:divBdr>
    </w:div>
    <w:div w:id="1425691372">
      <w:bodyDiv w:val="1"/>
      <w:marLeft w:val="0"/>
      <w:marRight w:val="0"/>
      <w:marTop w:val="0"/>
      <w:marBottom w:val="0"/>
      <w:divBdr>
        <w:top w:val="none" w:sz="0" w:space="0" w:color="auto"/>
        <w:left w:val="none" w:sz="0" w:space="0" w:color="auto"/>
        <w:bottom w:val="none" w:sz="0" w:space="0" w:color="auto"/>
        <w:right w:val="none" w:sz="0" w:space="0" w:color="auto"/>
      </w:divBdr>
    </w:div>
    <w:div w:id="1476876446">
      <w:bodyDiv w:val="1"/>
      <w:marLeft w:val="0"/>
      <w:marRight w:val="0"/>
      <w:marTop w:val="0"/>
      <w:marBottom w:val="0"/>
      <w:divBdr>
        <w:top w:val="none" w:sz="0" w:space="0" w:color="auto"/>
        <w:left w:val="none" w:sz="0" w:space="0" w:color="auto"/>
        <w:bottom w:val="none" w:sz="0" w:space="0" w:color="auto"/>
        <w:right w:val="none" w:sz="0" w:space="0" w:color="auto"/>
      </w:divBdr>
    </w:div>
    <w:div w:id="1565488660">
      <w:bodyDiv w:val="1"/>
      <w:marLeft w:val="0"/>
      <w:marRight w:val="0"/>
      <w:marTop w:val="0"/>
      <w:marBottom w:val="0"/>
      <w:divBdr>
        <w:top w:val="none" w:sz="0" w:space="0" w:color="auto"/>
        <w:left w:val="none" w:sz="0" w:space="0" w:color="auto"/>
        <w:bottom w:val="none" w:sz="0" w:space="0" w:color="auto"/>
        <w:right w:val="none" w:sz="0" w:space="0" w:color="auto"/>
      </w:divBdr>
    </w:div>
    <w:div w:id="1739136619">
      <w:bodyDiv w:val="1"/>
      <w:marLeft w:val="0"/>
      <w:marRight w:val="0"/>
      <w:marTop w:val="0"/>
      <w:marBottom w:val="0"/>
      <w:divBdr>
        <w:top w:val="none" w:sz="0" w:space="0" w:color="auto"/>
        <w:left w:val="none" w:sz="0" w:space="0" w:color="auto"/>
        <w:bottom w:val="none" w:sz="0" w:space="0" w:color="auto"/>
        <w:right w:val="none" w:sz="0" w:space="0" w:color="auto"/>
      </w:divBdr>
    </w:div>
    <w:div w:id="1756315228">
      <w:bodyDiv w:val="1"/>
      <w:marLeft w:val="0"/>
      <w:marRight w:val="0"/>
      <w:marTop w:val="0"/>
      <w:marBottom w:val="0"/>
      <w:divBdr>
        <w:top w:val="none" w:sz="0" w:space="0" w:color="auto"/>
        <w:left w:val="none" w:sz="0" w:space="0" w:color="auto"/>
        <w:bottom w:val="none" w:sz="0" w:space="0" w:color="auto"/>
        <w:right w:val="none" w:sz="0" w:space="0" w:color="auto"/>
      </w:divBdr>
    </w:div>
    <w:div w:id="1842548121">
      <w:bodyDiv w:val="1"/>
      <w:marLeft w:val="0"/>
      <w:marRight w:val="0"/>
      <w:marTop w:val="0"/>
      <w:marBottom w:val="0"/>
      <w:divBdr>
        <w:top w:val="none" w:sz="0" w:space="0" w:color="auto"/>
        <w:left w:val="none" w:sz="0" w:space="0" w:color="auto"/>
        <w:bottom w:val="none" w:sz="0" w:space="0" w:color="auto"/>
        <w:right w:val="none" w:sz="0" w:space="0" w:color="auto"/>
      </w:divBdr>
    </w:div>
    <w:div w:id="1871725713">
      <w:bodyDiv w:val="1"/>
      <w:marLeft w:val="0"/>
      <w:marRight w:val="0"/>
      <w:marTop w:val="0"/>
      <w:marBottom w:val="0"/>
      <w:divBdr>
        <w:top w:val="none" w:sz="0" w:space="0" w:color="auto"/>
        <w:left w:val="none" w:sz="0" w:space="0" w:color="auto"/>
        <w:bottom w:val="none" w:sz="0" w:space="0" w:color="auto"/>
        <w:right w:val="none" w:sz="0" w:space="0" w:color="auto"/>
      </w:divBdr>
    </w:div>
    <w:div w:id="203384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asblogs.org/dcntr-debates/debate-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oasblogs.org/dcntr-debates/debate-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4076E-0899-40EE-8534-82E032A0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2946</Words>
  <Characters>18563</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Thereasa Habich 2</dc:creator>
  <cp:keywords/>
  <dc:description/>
  <cp:lastModifiedBy>Maike Wachs</cp:lastModifiedBy>
  <cp:revision>9</cp:revision>
  <cp:lastPrinted>2026-03-25T10:35:00Z</cp:lastPrinted>
  <dcterms:created xsi:type="dcterms:W3CDTF">2026-08-18T12:06:00Z</dcterms:created>
  <dcterms:modified xsi:type="dcterms:W3CDTF">2026-08-18T12:26:00Z</dcterms:modified>
</cp:coreProperties>
</file>